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78" w:name="Xf322761420ba12cd249c8be342647b2908c150a"/>
    <w:p>
      <w:pPr>
        <w:pStyle w:val="berschrift1"/>
      </w:pPr>
      <w:r>
        <w:t xml:space="preserve">CEOS-ARD - Synthetic Aperture Radar - Normalised Radar Backscatter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Normalised Radar Backscatter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Normalised Radar Backscatter (NRB)</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Normalised Radar Backscatter (NRB)</w:t>
      </w:r>
    </w:p>
    <w:p>
      <w:pPr>
        <w:pStyle w:val="Textkrper"/>
      </w:pPr>
      <w:r>
        <w:rPr>
          <w:b/>
          <w:bCs/>
        </w:rPr>
        <w:t xml:space="preserve">Version:</w:t>
      </w:r>
      <w:r>
        <w:t xml:space="preserve"> </w:t>
      </w:r>
      <w:r>
        <w:t xml:space="preserve">5.6.0-draft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Normalised Radar Backscatter (NRB) specification describes products that have been subject to Radiometric Terrain Correction (RTC) and are provided in the Gamma-Nought (</w:t>
      </w:r>
      <m:oMath>
        <m:sSubSup>
          <m:e>
            <m:r>
              <m:t>γ</m:t>
            </m:r>
          </m:e>
          <m:sub>
            <m:r>
              <m:t>T</m:t>
            </m:r>
          </m:sub>
          <m:sup>
            <m:r>
              <m:t>0</m:t>
            </m:r>
          </m:sup>
        </m:sSubSup>
      </m:oMath>
      <w:r>
        <w:t xml:space="preserve">) backscatter convention</w:t>
      </w:r>
      <w:r>
        <w:t xml:space="preserve"> </w:t>
      </w:r>
      <w:r>
        <w:t xml:space="preserve">(</w:t>
      </w:r>
      <w:hyperlink w:anchor="ref-small2011">
        <w:r>
          <w:rPr>
            <w:rStyle w:val="Hyperlink"/>
          </w:rPr>
          <w:t xml:space="preserve">Small 2011</w:t>
        </w:r>
      </w:hyperlink>
      <w:r>
        <w:t xml:space="preserve">)</w:t>
      </w:r>
      <w:r>
        <w:t xml:space="preserve">, which mitigates the variations from diverse observation geometries and is recommended for most land applications.</w:t>
      </w:r>
      <w:r>
        <w:t xml:space="preserve"> </w:t>
      </w:r>
      <w:r>
        <w:t xml:space="preserve">An additional metadata layer can be optionally provided for conversion of</w:t>
      </w:r>
      <w:r>
        <w:t xml:space="preserve"> </w:t>
      </w:r>
      <m:oMath>
        <m:sSubSup>
          <m:e>
            <m:r>
              <m:t>γ</m:t>
            </m:r>
          </m:e>
          <m:sub>
            <m:r>
              <m:t>T</m:t>
            </m:r>
          </m:sub>
          <m:sup>
            <m:r>
              <m:t>0</m:t>
            </m:r>
          </m:sup>
        </m:sSubSup>
      </m:oMath>
      <w:r>
        <w:t xml:space="preserve"> </w:t>
      </w:r>
      <w:r>
        <w:t xml:space="preserve">to Sigma-Nought (</w:t>
      </w:r>
      <m:oMath>
        <m:sSubSup>
          <m:e>
            <m:r>
              <m:t>σ</m:t>
            </m:r>
          </m:e>
          <m:sub>
            <m:r>
              <m:t>T</m:t>
            </m:r>
          </m:sub>
          <m:sup>
            <m:r>
              <m:t>0</m:t>
            </m:r>
          </m:sup>
        </m:sSubSup>
      </m:oMath>
      <w:r>
        <w:t xml:space="preserve">) backscatter layer for compatibility with legacy software or numerical models.</w:t>
      </w:r>
    </w:p>
    <w:p>
      <w:pPr>
        <w:pStyle w:val="Textkrper"/>
      </w:pPr>
      <w:r>
        <w:t xml:space="preserve">As the NRB product contains backscatter values only, it cannot be directly used for SAR polarimetry or interferometric applications that require relative polarization phase or local phase estimates respectively.</w:t>
      </w:r>
      <w:r>
        <w:t xml:space="preserve"> </w:t>
      </w:r>
      <w:r>
        <w:t xml:space="preserve">However, as an option, a “flattened” phase data layer can be provided with an NRB product for enabling InSAR analysis.</w:t>
      </w:r>
      <w:r>
        <w:t xml:space="preserve"> </w:t>
      </w:r>
      <w:r>
        <w:t xml:space="preserve">The flattened phase is the interferometric phase, with respect to a reference orbit and to a digital elevation model (DEM), for which the topographic phase contribution is removed.</w:t>
      </w:r>
    </w:p>
    <w:p>
      <w:pPr>
        <w:pStyle w:val="Textkrper"/>
      </w:pPr>
      <w:r>
        <w:t xml:space="preserve">The NRB specification accommodates basic mosaic products generated from more than one input data source, where each pixel value in the NRB product uniquely corresponds to the pixel value of one of its input data sources, indicated in the Acquisition ID per-pixel metadata.</w:t>
      </w:r>
      <w:r>
        <w:t xml:space="preserve"> </w:t>
      </w:r>
      <w:r>
        <w:t xml:space="preserve">For products where the pixel value is dependent on multiple input sources, see the Composite Backscatter (CB) PFS.</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InSAR</w:t>
      </w:r>
    </w:p>
    <w:p>
      <w:pPr>
        <w:pStyle w:val="Definition"/>
      </w:pPr>
      <w:r>
        <w:t xml:space="preserve">Interferometric Radar</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Metadata</w:t>
      </w:r>
    </w:p>
    <w:p>
      <w:pPr>
        <w:pStyle w:val="Definition"/>
      </w:pPr>
      <w:r>
        <w:t xml:space="preserve">Structured information that describes other information or information services. With well-defined metadata, users should be able to get basic information about data, without the need to have knowledge about its entire content.</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245"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 see note</w:t>
      </w:r>
    </w:p>
    <w:p>
      <w:pPr>
        <w:pStyle w:val="Compact"/>
        <w:numPr>
          <w:ilvl w:val="0"/>
          <w:numId w:val="1016"/>
        </w:numPr>
      </w:pPr>
      <w:r>
        <w:t xml:space="preserve">Orbit data source (e.g., predicted, definite, precise, downlinked, etc.)</w:t>
      </w:r>
    </w:p>
    <w:p>
      <w:pPr>
        <w:pStyle w:val="FirstParagraph"/>
      </w:pPr>
      <w:r>
        <w:t xml:space="preserve">Note:</w:t>
      </w:r>
    </w:p>
    <w:p>
      <w:pPr>
        <w:pStyle w:val="Compact"/>
        <w:numPr>
          <w:ilvl w:val="0"/>
          <w:numId w:val="1017"/>
        </w:numPr>
      </w:pPr>
      <w:r>
        <w:t xml:space="preserve">For source data crossing the North or South Pole, it is recommended to produce two distinct CEOS-ARD products and to use the appropriate “Pass direction” in each.</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8"/>
        </w:numPr>
      </w:pPr>
      <w:r>
        <w:t xml:space="preserve">Platform heading angle expressed in degrees (0-360) from North</w:t>
      </w:r>
    </w:p>
    <w:p>
      <w:pPr>
        <w:pStyle w:val="Compact"/>
        <w:numPr>
          <w:ilvl w:val="0"/>
          <w:numId w:val="1018"/>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8"/>
        </w:numPr>
      </w:pPr>
      <w:r>
        <w:t xml:space="preserve">Platform (mean) altitude</w:t>
      </w:r>
    </w:p>
    <w:p>
      <w:pPr>
        <w:pStyle w:val="Compact"/>
        <w:numPr>
          <w:ilvl w:val="0"/>
          <w:numId w:val="1018"/>
        </w:numPr>
      </w:pPr>
      <w:r>
        <w:t xml:space="preserve">Absolute orbit number</w:t>
      </w:r>
    </w:p>
    <w:p>
      <w:pPr>
        <w:pStyle w:val="Compact"/>
        <w:numPr>
          <w:ilvl w:val="0"/>
          <w:numId w:val="1018"/>
        </w:numPr>
      </w:pPr>
      <w:r>
        <w:t xml:space="preserve">Relative orbit number</w:t>
      </w:r>
    </w:p>
    <w:bookmarkEnd w:id="81"/>
    <w:bookmarkStart w:id="82" w:name="assessment-10"/>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0"/>
        </w:numPr>
      </w:pPr>
      <w:r>
        <w:t xml:space="preserve">Processing facility</w:t>
      </w:r>
    </w:p>
    <w:p>
      <w:pPr>
        <w:pStyle w:val="Compact"/>
        <w:numPr>
          <w:ilvl w:val="0"/>
          <w:numId w:val="1020"/>
        </w:numPr>
      </w:pPr>
      <w:r>
        <w:t xml:space="preserve">Processing date</w:t>
      </w:r>
    </w:p>
    <w:p>
      <w:pPr>
        <w:pStyle w:val="Compact"/>
        <w:numPr>
          <w:ilvl w:val="0"/>
          <w:numId w:val="1020"/>
        </w:numPr>
      </w:pPr>
      <w:r>
        <w:t xml:space="preserve">Software version</w:t>
      </w:r>
    </w:p>
    <w:p>
      <w:pPr>
        <w:pStyle w:val="Compact"/>
        <w:numPr>
          <w:ilvl w:val="0"/>
          <w:numId w:val="1020"/>
        </w:numPr>
      </w:pPr>
      <w:r>
        <w:t xml:space="preserve">Product level</w:t>
      </w:r>
    </w:p>
    <w:p>
      <w:pPr>
        <w:pStyle w:val="Compact"/>
        <w:numPr>
          <w:ilvl w:val="0"/>
          <w:numId w:val="1020"/>
        </w:numPr>
      </w:pPr>
      <w:r>
        <w:t xml:space="preserve">Product ID (file name)</w:t>
      </w:r>
    </w:p>
    <w:p>
      <w:pPr>
        <w:pStyle w:val="Compact"/>
        <w:numPr>
          <w:ilvl w:val="0"/>
          <w:numId w:val="1020"/>
        </w:numPr>
      </w:pPr>
      <w:r>
        <w:t xml:space="preserve">Azimuth number of looks</w:t>
      </w:r>
    </w:p>
    <w:p>
      <w:pPr>
        <w:pStyle w:val="Compact"/>
        <w:numPr>
          <w:ilvl w:val="0"/>
          <w:numId w:val="1020"/>
        </w:numPr>
      </w:pPr>
      <w:r>
        <w:t xml:space="preserve">Range number of looks (separate values for each beam, as necessary)</w:t>
      </w:r>
    </w:p>
    <w:p>
      <w:pPr>
        <w:pStyle w:val="FirstParagraph"/>
      </w:pPr>
      <w:r>
        <w:t xml:space="preserve">Note:</w:t>
      </w:r>
    </w:p>
    <w:p>
      <w:pPr>
        <w:pStyle w:val="Compact"/>
        <w:numPr>
          <w:ilvl w:val="0"/>
          <w:numId w:val="1021"/>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3"/>
        </w:numPr>
      </w:pPr>
      <w:r>
        <w:t xml:space="preserve">Source data geometry (slant range/ground range/geocoded)</w:t>
      </w:r>
    </w:p>
    <w:p>
      <w:pPr>
        <w:pStyle w:val="Compact"/>
        <w:numPr>
          <w:ilvl w:val="0"/>
          <w:numId w:val="1023"/>
        </w:numPr>
      </w:pPr>
      <w:r>
        <w:t xml:space="preserve">Azimuth pixel spacing [m] (alternatively, azimuth pixel spacing can be provided in second [s], equivalent to the azimuth time sample interval)</w:t>
      </w:r>
    </w:p>
    <w:p>
      <w:pPr>
        <w:pStyle w:val="Compact"/>
        <w:numPr>
          <w:ilvl w:val="0"/>
          <w:numId w:val="1023"/>
        </w:numPr>
      </w:pPr>
      <w:r>
        <w:t xml:space="preserve">Range pixel spacing</w:t>
      </w:r>
    </w:p>
    <w:p>
      <w:pPr>
        <w:pStyle w:val="Compact"/>
        <w:numPr>
          <w:ilvl w:val="0"/>
          <w:numId w:val="1023"/>
        </w:numPr>
      </w:pPr>
      <w:r>
        <w:t xml:space="preserve">Azimuth resolution</w:t>
      </w:r>
    </w:p>
    <w:p>
      <w:pPr>
        <w:pStyle w:val="Compact"/>
        <w:numPr>
          <w:ilvl w:val="0"/>
          <w:numId w:val="1023"/>
        </w:numPr>
      </w:pPr>
      <w:r>
        <w:t xml:space="preserve">Range resolution</w:t>
      </w:r>
    </w:p>
    <w:p>
      <w:pPr>
        <w:pStyle w:val="Compact"/>
        <w:numPr>
          <w:ilvl w:val="0"/>
          <w:numId w:val="1023"/>
        </w:numPr>
      </w:pPr>
      <w:r>
        <w:t xml:space="preserve">Near range incident angle</w:t>
      </w:r>
    </w:p>
    <w:p>
      <w:pPr>
        <w:pStyle w:val="Compact"/>
        <w:numPr>
          <w:ilvl w:val="0"/>
          <w:numId w:val="1023"/>
        </w:numPr>
      </w:pPr>
      <w:r>
        <w:t xml:space="preserve">Far range incident angle</w:t>
      </w:r>
    </w:p>
    <w:p>
      <w:pPr>
        <w:pStyle w:val="FirstParagraph"/>
      </w:pPr>
      <w:r>
        <w:t xml:space="preserve">Note:</w:t>
      </w:r>
    </w:p>
    <w:p>
      <w:pPr>
        <w:pStyle w:val="Compact"/>
        <w:numPr>
          <w:ilvl w:val="0"/>
          <w:numId w:val="1024"/>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bookmarkEnd w:id="110"/>
    <w:bookmarkEnd w:id="111"/>
    <w:bookmarkEnd w:id="112"/>
    <w:bookmarkStart w:id="161"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31"/>
        </w:numPr>
      </w:pPr>
      <w:r>
        <w:t xml:space="preserve">Processing facility</w:t>
      </w:r>
    </w:p>
    <w:p>
      <w:pPr>
        <w:pStyle w:val="Compact"/>
        <w:numPr>
          <w:ilvl w:val="0"/>
          <w:numId w:val="1031"/>
        </w:numPr>
      </w:pPr>
      <w:r>
        <w:t xml:space="preserve">Processing date</w:t>
      </w:r>
    </w:p>
    <w:p>
      <w:pPr>
        <w:pStyle w:val="Compact"/>
        <w:numPr>
          <w:ilvl w:val="0"/>
          <w:numId w:val="1031"/>
        </w:numPr>
      </w:pPr>
      <w:r>
        <w:t xml:space="preserve">Software version</w:t>
      </w:r>
    </w:p>
    <w:p>
      <w:pPr>
        <w:pStyle w:val="Compact"/>
        <w:numPr>
          <w:ilvl w:val="0"/>
          <w:numId w:val="1031"/>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3"/>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5"/>
        </w:numPr>
      </w:pPr>
      <w:r>
        <w:t xml:space="preserve">Pixel (column) spacing</w:t>
      </w:r>
    </w:p>
    <w:p>
      <w:pPr>
        <w:pStyle w:val="Compact"/>
        <w:numPr>
          <w:ilvl w:val="0"/>
          <w:numId w:val="1035"/>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8"/>
        </w:numPr>
      </w:pPr>
      <w:r>
        <w:t xml:space="preserve">Columns</w:t>
      </w:r>
    </w:p>
    <w:p>
      <w:pPr>
        <w:pStyle w:val="Compact"/>
        <w:numPr>
          <w:ilvl w:val="0"/>
          <w:numId w:val="1038"/>
        </w:numPr>
      </w:pPr>
      <w:r>
        <w:t xml:space="preserve">Rows</w:t>
      </w:r>
    </w:p>
    <w:bookmarkEnd w:id="130"/>
    <w:bookmarkStart w:id="131" w:name="assessment-22"/>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1"/>
    <w:bookmarkEnd w:id="132"/>
    <w:bookmarkStart w:id="136" w:name="sec:prd-spekfi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w:t>
      </w:r>
    </w:p>
    <w:bookmarkStart w:id="133" w:name="threshold-requirements-23"/>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40"/>
        </w:numPr>
      </w:pPr>
      <w:r>
        <w:t xml:space="preserve">Reference to algorithm as DOI or URL</w:t>
      </w:r>
    </w:p>
    <w:p>
      <w:pPr>
        <w:pStyle w:val="Compact"/>
        <w:numPr>
          <w:ilvl w:val="0"/>
          <w:numId w:val="1040"/>
        </w:numPr>
      </w:pPr>
      <w:r>
        <w:t xml:space="preserve">Input filtering parameters</w:t>
      </w:r>
    </w:p>
    <w:p>
      <w:pPr>
        <w:pStyle w:val="Compact"/>
        <w:numPr>
          <w:ilvl w:val="1"/>
          <w:numId w:val="1041"/>
        </w:numPr>
      </w:pPr>
      <w:r>
        <w:t xml:space="preserve">Type</w:t>
      </w:r>
    </w:p>
    <w:p>
      <w:pPr>
        <w:pStyle w:val="Compact"/>
        <w:numPr>
          <w:ilvl w:val="1"/>
          <w:numId w:val="1041"/>
        </w:numPr>
      </w:pPr>
      <w:r>
        <w:t xml:space="preserve">Window size in pixel units</w:t>
      </w:r>
    </w:p>
    <w:p>
      <w:pPr>
        <w:pStyle w:val="Compact"/>
        <w:numPr>
          <w:ilvl w:val="1"/>
          <w:numId w:val="1041"/>
        </w:numPr>
      </w:pPr>
      <w:r>
        <w:t xml:space="preserve">Any other parameters defining the speckle filter used</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5"/>
    <w:bookmarkEnd w:id="136"/>
    <w:bookmarkStart w:id="140"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7" w:name="threshold-requirements-24"/>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39"/>
    <w:bookmarkEnd w:id="140"/>
    <w:bookmarkStart w:id="144"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41" w:name="threshold-requirements-25"/>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3"/>
    <w:bookmarkEnd w:id="144"/>
    <w:bookmarkStart w:id="148"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5" w:name="threshold-requirements-26"/>
    <w:p>
      <w:pPr>
        <w:pStyle w:val="berschrift5"/>
      </w:pPr>
      <w:r>
        <w:t xml:space="preserve">Threshold requirements:</w:t>
      </w:r>
    </w:p>
    <w:p>
      <w:pPr>
        <w:pStyle w:val="FirstParagraph"/>
      </w:pPr>
      <w:r>
        <w:t xml:space="preserve">Image attributes of the CEOS-ARD product:</w:t>
      </w:r>
    </w:p>
    <w:p>
      <w:pPr>
        <w:pStyle w:val="Compact"/>
        <w:numPr>
          <w:ilvl w:val="0"/>
          <w:numId w:val="1045"/>
        </w:numPr>
      </w:pPr>
      <w:r>
        <w:t xml:space="preserve">Number of lines</w:t>
      </w:r>
    </w:p>
    <w:p>
      <w:pPr>
        <w:pStyle w:val="Compact"/>
        <w:numPr>
          <w:ilvl w:val="0"/>
          <w:numId w:val="1045"/>
        </w:numPr>
      </w:pPr>
      <w:r>
        <w:t xml:space="preserve">Number of pixels per line</w:t>
      </w:r>
    </w:p>
    <w:p>
      <w:pPr>
        <w:pStyle w:val="Compact"/>
        <w:numPr>
          <w:ilvl w:val="0"/>
          <w:numId w:val="1045"/>
        </w:numPr>
      </w:pPr>
      <w:r>
        <w:t xml:space="preserve">File header size (if applicable)</w:t>
      </w:r>
    </w:p>
    <w:p>
      <w:pPr>
        <w:pStyle w:val="Compact"/>
        <w:numPr>
          <w:ilvl w:val="0"/>
          <w:numId w:val="1045"/>
        </w:numPr>
      </w:pPr>
      <w:r>
        <w:t xml:space="preserve">Number of no-data border pixels (if applicable)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47"/>
    <w:bookmarkEnd w:id="148"/>
    <w:bookmarkStart w:id="152"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9" w:name="threshold-requirements-27"/>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51"/>
    <w:bookmarkEnd w:id="152"/>
    <w:bookmarkStart w:id="156"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53" w:name="threshold-requirements-28"/>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55"/>
    <w:bookmarkEnd w:id="156"/>
    <w:bookmarkStart w:id="160" w:name="sec:prd-reorbit-nrb-pol"/>
    <w:p>
      <w:pPr>
        <w:pStyle w:val="berschrift4"/>
      </w:pPr>
      <w:r>
        <w:rPr>
          <w:rStyle w:val="VerbatimChar"/>
        </w:rPr>
        <w:t xml:space="preserve">3.12.</w:t>
      </w:r>
      <w:r>
        <w:t xml:space="preserve"> </w:t>
      </w:r>
      <w:r>
        <w:t xml:space="preserve">Reference Orbit</w:t>
      </w:r>
    </w:p>
    <w:p>
      <w:pPr>
        <w:pStyle w:val="FirstParagraph"/>
      </w:pPr>
      <w:r>
        <w:t xml:space="preserve">Identifier:</w:t>
      </w:r>
      <w:r>
        <w:t xml:space="preserve"> </w:t>
      </w:r>
      <w:r>
        <w:rPr>
          <w:rStyle w:val="VerbatimChar"/>
        </w:rPr>
        <w:t xml:space="preserve">prd-reorbit-nrb-pol</w:t>
      </w:r>
    </w:p>
    <w:p>
      <w:pPr>
        <w:pStyle w:val="Textkrper"/>
      </w:pPr>
      <w:r>
        <w:rPr>
          <w:b/>
          <w:bCs/>
        </w:rPr>
        <w:t xml:space="preserve">Usage:</w:t>
      </w:r>
      <w:r>
        <w:t xml:space="preserve"> </w:t>
      </w:r>
      <w:r>
        <w:t xml:space="preserve">Only when Flattened phase per-pixel metadata (see</w:t>
      </w:r>
      <w:r>
        <w:t xml:space="preserve"> </w:t>
      </w:r>
      <w:hyperlink w:anchor="sec:rcm-flapha">
        <w:r>
          <w:rPr>
            <w:rStyle w:val="Hyperlink"/>
          </w:rPr>
          <w:t xml:space="preserve">Radiometrically Corrected Measurements: Flattened Phase</w:t>
        </w:r>
      </w:hyperlink>
      <w:r>
        <w:t xml:space="preserve">) is provided.</w:t>
      </w:r>
    </w:p>
    <w:bookmarkStart w:id="157" w:name="threshold-requirements-29"/>
    <w:p>
      <w:pPr>
        <w:pStyle w:val="berschrift5"/>
      </w:pPr>
      <w:r>
        <w:t xml:space="preserve">Threshold requirements:</w:t>
      </w:r>
    </w:p>
    <w:p>
      <w:pPr>
        <w:pStyle w:val="FirstParagraph"/>
      </w:pPr>
      <w:r>
        <w:t xml:space="preserve">Not required.</w:t>
      </w:r>
      <w:r>
        <w:t xml:space="preserve"> </w:t>
      </w:r>
    </w:p>
    <w:bookmarkEnd w:id="157"/>
    <w:bookmarkStart w:id="158" w:name="goal-requirements-29"/>
    <w:p>
      <w:pPr>
        <w:pStyle w:val="berschrift5"/>
      </w:pPr>
      <w:r>
        <w:t xml:space="preserve">Goal requirements:</w:t>
      </w:r>
    </w:p>
    <w:p>
      <w:pPr>
        <w:pStyle w:val="FirstParagraph"/>
      </w:pPr>
      <w:r>
        <w:t xml:space="preserve">Provide the absolute orbit number used as reference for topographic phase flattening.</w:t>
      </w:r>
      <w:r>
        <w:t xml:space="preserve"> </w:t>
      </w:r>
      <w:r>
        <w:t xml:space="preserve">In case a virtual orbit has been used, provide orbit parameters or orbit state vectors as DOI or URL.</w:t>
      </w:r>
    </w:p>
    <w:bookmarkEnd w:id="158"/>
    <w:bookmarkStart w:id="159" w:name="assessment-29"/>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bookmarkEnd w:id="159"/>
    <w:bookmarkEnd w:id="160"/>
    <w:bookmarkEnd w:id="161"/>
    <w:bookmarkStart w:id="198"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65"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62" w:name="threshold-requirements-30"/>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62"/>
    <w:bookmarkStart w:id="163" w:name="goal-requirements-30"/>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63"/>
    <w:bookmarkStart w:id="164" w:name="assessment-30"/>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64"/>
    <w:bookmarkEnd w:id="165"/>
    <w:bookmarkStart w:id="169"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66" w:name="threshold-requirements-31"/>
    <w:p>
      <w:pPr>
        <w:pStyle w:val="berschrift5"/>
      </w:pPr>
      <w:r>
        <w:t xml:space="preserve">Threshold requirements:</w:t>
      </w:r>
    </w:p>
    <w:p>
      <w:pPr>
        <w:pStyle w:val="FirstParagraph"/>
      </w:pPr>
      <w:r>
        <w:t xml:space="preserve">Mask image indicating:</w:t>
      </w:r>
    </w:p>
    <w:p>
      <w:pPr>
        <w:pStyle w:val="Compact"/>
        <w:numPr>
          <w:ilvl w:val="0"/>
          <w:numId w:val="1051"/>
        </w:numPr>
      </w:pPr>
      <w:r>
        <w:t xml:space="preserve">Valid data</w:t>
      </w:r>
    </w:p>
    <w:p>
      <w:pPr>
        <w:pStyle w:val="Compact"/>
        <w:numPr>
          <w:ilvl w:val="0"/>
          <w:numId w:val="1051"/>
        </w:numPr>
      </w:pPr>
      <w:r>
        <w:t xml:space="preserve">Invalid data</w:t>
      </w:r>
    </w:p>
    <w:p>
      <w:pPr>
        <w:pStyle w:val="Compact"/>
        <w:numPr>
          <w:ilvl w:val="0"/>
          <w:numId w:val="1051"/>
        </w:numPr>
      </w:pPr>
      <w:r>
        <w:t xml:space="preserve">No data</w:t>
      </w:r>
    </w:p>
    <w:p>
      <w:pPr>
        <w:pStyle w:val="FirstParagraph"/>
      </w:pPr>
      <w:r>
        <w:t xml:space="preserve">File format specifications/contents provided in metadata:</w:t>
      </w:r>
    </w:p>
    <w:p>
      <w:pPr>
        <w:pStyle w:val="Compact"/>
        <w:numPr>
          <w:ilvl w:val="0"/>
          <w:numId w:val="1052"/>
        </w:numPr>
      </w:pPr>
      <w:r>
        <w:t xml:space="preserve">Sample Type (Mask)</w:t>
      </w:r>
    </w:p>
    <w:p>
      <w:pPr>
        <w:pStyle w:val="Compact"/>
        <w:numPr>
          <w:ilvl w:val="0"/>
          <w:numId w:val="1052"/>
        </w:numPr>
      </w:pPr>
      <w:r>
        <w:t xml:space="preserve">Data Format (GeoTIFF, HDF5, NetCDF, …)</w:t>
      </w:r>
    </w:p>
    <w:p>
      <w:pPr>
        <w:pStyle w:val="Compact"/>
        <w:numPr>
          <w:ilvl w:val="0"/>
          <w:numId w:val="1052"/>
        </w:numPr>
      </w:pPr>
      <w:r>
        <w:t xml:space="preserve">Data Type (Int, …)</w:t>
      </w:r>
    </w:p>
    <w:p>
      <w:pPr>
        <w:pStyle w:val="Compact"/>
        <w:numPr>
          <w:ilvl w:val="0"/>
          <w:numId w:val="1052"/>
        </w:numPr>
      </w:pPr>
      <w:r>
        <w:t xml:space="preserve">Bits per Sample</w:t>
      </w:r>
    </w:p>
    <w:p>
      <w:pPr>
        <w:pStyle w:val="Compact"/>
        <w:numPr>
          <w:ilvl w:val="0"/>
          <w:numId w:val="1052"/>
        </w:numPr>
      </w:pPr>
      <w:r>
        <w:t xml:space="preserve">Byte Order</w:t>
      </w:r>
    </w:p>
    <w:p>
      <w:pPr>
        <w:pStyle w:val="Compact"/>
        <w:numPr>
          <w:ilvl w:val="0"/>
          <w:numId w:val="1052"/>
        </w:numPr>
      </w:pPr>
      <w:r>
        <w:t xml:space="preserve">Bit Value Representation</w:t>
      </w:r>
    </w:p>
    <w:p>
      <w:pPr>
        <w:pStyle w:val="FirstParagraph"/>
      </w:pPr>
      <w:r>
        <w:t xml:space="preserve">Notes:</w:t>
      </w:r>
    </w:p>
    <w:p>
      <w:pPr>
        <w:pStyle w:val="Compact"/>
        <w:numPr>
          <w:ilvl w:val="0"/>
          <w:numId w:val="1053"/>
        </w:numPr>
      </w:pPr>
      <w:r>
        <w:t xml:space="preserve">All bit value representations included in the Data Mask Image should be indicated in the metadata.</w:t>
      </w:r>
    </w:p>
    <w:p>
      <w:pPr>
        <w:pStyle w:val="Compact"/>
        <w:numPr>
          <w:ilvl w:val="0"/>
          <w:numId w:val="1053"/>
        </w:numPr>
      </w:pPr>
      <w:r>
        <w:t xml:space="preserve">For CEOS-ARD products created from repeat-pass acquisitions, with narrow orbital tube radius, a single static per pixel metadata file can be provided as a URL address of that unique metadata file.</w:t>
      </w:r>
    </w:p>
    <w:bookmarkEnd w:id="166"/>
    <w:bookmarkStart w:id="167" w:name="goal-requirements-31"/>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4"/>
        </w:numPr>
      </w:pPr>
      <w:r>
        <w:t xml:space="preserve">Layover (masked as invalid data in threshold)</w:t>
      </w:r>
    </w:p>
    <w:p>
      <w:pPr>
        <w:pStyle w:val="Compact"/>
        <w:numPr>
          <w:ilvl w:val="0"/>
          <w:numId w:val="1054"/>
        </w:numPr>
      </w:pPr>
      <w:r>
        <w:t xml:space="preserve">Radar shadow (masked as invalid data in threshold)</w:t>
      </w:r>
    </w:p>
    <w:p>
      <w:pPr>
        <w:pStyle w:val="Compact"/>
        <w:numPr>
          <w:ilvl w:val="0"/>
          <w:numId w:val="1054"/>
        </w:numPr>
      </w:pPr>
      <w:r>
        <w:t xml:space="preserve">Ocean water</w:t>
      </w:r>
    </w:p>
    <w:p>
      <w:pPr>
        <w:pStyle w:val="Compact"/>
        <w:numPr>
          <w:ilvl w:val="0"/>
          <w:numId w:val="1054"/>
        </w:numPr>
      </w:pPr>
      <w:r>
        <w:t xml:space="preserve">Land (recommended for ORB)</w:t>
      </w:r>
    </w:p>
    <w:p>
      <w:pPr>
        <w:pStyle w:val="Compact"/>
        <w:numPr>
          <w:ilvl w:val="0"/>
          <w:numId w:val="1054"/>
        </w:numPr>
      </w:pPr>
      <w:r>
        <w:t xml:space="preserve">RTC applied (e.g., for maritime scenes with land samples for which RTC has been applied)</w:t>
      </w:r>
    </w:p>
    <w:p>
      <w:pPr>
        <w:pStyle w:val="Compact"/>
        <w:numPr>
          <w:ilvl w:val="0"/>
          <w:numId w:val="1054"/>
        </w:numPr>
      </w:pPr>
      <w:r>
        <w:t xml:space="preserve">DEM gap filling (i.e., interpolated DEM over gaps)</w:t>
      </w:r>
    </w:p>
    <w:bookmarkEnd w:id="167"/>
    <w:bookmarkStart w:id="168" w:name="assessment-31"/>
    <w:p>
      <w:pPr>
        <w:pStyle w:val="berschrift5"/>
      </w:pPr>
      <w:r>
        <w:t xml:space="preserve">Assessment:</w:t>
      </w:r>
    </w:p>
    <w:p>
      <w:pPr>
        <w:pStyle w:val="Compact"/>
        <w:numPr>
          <w:ilvl w:val="0"/>
          <w:numId w:val="1055"/>
        </w:numPr>
      </w:pPr>
      <w:r>
        <w:t xml:space="preserve">Threshold Self-Assessment:</w:t>
      </w:r>
    </w:p>
    <w:p>
      <w:pPr>
        <w:pStyle w:val="Compact"/>
        <w:numPr>
          <w:ilvl w:val="0"/>
          <w:numId w:val="1055"/>
        </w:numPr>
      </w:pPr>
      <w:r>
        <w:t xml:space="preserve">Goal Self-Assessment:</w:t>
      </w:r>
    </w:p>
    <w:p>
      <w:pPr>
        <w:pStyle w:val="Compact"/>
        <w:numPr>
          <w:ilvl w:val="0"/>
          <w:numId w:val="1055"/>
        </w:numPr>
      </w:pPr>
      <w:r>
        <w:t xml:space="preserve">Self-Assessment Explanation/ Justification:</w:t>
      </w:r>
    </w:p>
    <w:p>
      <w:pPr>
        <w:pStyle w:val="Compact"/>
        <w:numPr>
          <w:ilvl w:val="0"/>
          <w:numId w:val="1055"/>
        </w:numPr>
      </w:pPr>
      <w:r>
        <w:t xml:space="preserve">Recommended Requirement Modification:</w:t>
      </w:r>
    </w:p>
    <w:p>
      <w:r>
        <w:pict>
          <v:rect style="width:0;height:1.5pt" o:hralign="center" o:hrstd="t" o:hr="t"/>
        </w:pict>
      </w:r>
    </w:p>
    <w:bookmarkEnd w:id="168"/>
    <w:bookmarkEnd w:id="169"/>
    <w:bookmarkStart w:id="173"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70" w:name="threshold-requirements-32"/>
    <w:p>
      <w:pPr>
        <w:pStyle w:val="berschrift5"/>
      </w:pPr>
      <w:r>
        <w:t xml:space="preserve">Threshold requirements:</w:t>
      </w:r>
    </w:p>
    <w:p>
      <w:pPr>
        <w:pStyle w:val="FirstParagraph"/>
      </w:pPr>
      <w:r>
        <w:t xml:space="preserve">Not required.</w:t>
      </w:r>
      <w:r>
        <w:t xml:space="preserve"> </w:t>
      </w:r>
    </w:p>
    <w:bookmarkEnd w:id="170"/>
    <w:bookmarkStart w:id="171" w:name="goal-requirements-32"/>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6"/>
        </w:numPr>
      </w:pPr>
      <w:r>
        <w:t xml:space="preserve">Sample Type (Scattering Area)</w:t>
      </w:r>
    </w:p>
    <w:p>
      <w:pPr>
        <w:pStyle w:val="Compact"/>
        <w:numPr>
          <w:ilvl w:val="0"/>
          <w:numId w:val="1056"/>
        </w:numPr>
      </w:pPr>
      <w:r>
        <w:t xml:space="preserve">Data Format (GeoTIFF, HDF5, NetCDF, …)</w:t>
      </w:r>
    </w:p>
    <w:p>
      <w:pPr>
        <w:pStyle w:val="Compact"/>
        <w:numPr>
          <w:ilvl w:val="0"/>
          <w:numId w:val="1056"/>
        </w:numPr>
      </w:pPr>
      <w:r>
        <w:t xml:space="preserve">Data Type (Int, Float, …)</w:t>
      </w:r>
    </w:p>
    <w:p>
      <w:pPr>
        <w:pStyle w:val="Compact"/>
        <w:numPr>
          <w:ilvl w:val="0"/>
          <w:numId w:val="1056"/>
        </w:numPr>
      </w:pPr>
      <w:r>
        <w:t xml:space="preserve">Bits per Sample</w:t>
      </w:r>
    </w:p>
    <w:p>
      <w:pPr>
        <w:pStyle w:val="Compact"/>
        <w:numPr>
          <w:ilvl w:val="0"/>
          <w:numId w:val="1056"/>
        </w:numPr>
      </w:pPr>
      <w:r>
        <w:t xml:space="preserve">Byte Order</w:t>
      </w:r>
    </w:p>
    <w:p>
      <w:pPr>
        <w:pStyle w:val="FirstParagraph"/>
      </w:pPr>
      <w:r>
        <w:t xml:space="preserve">Notes:</w:t>
      </w:r>
    </w:p>
    <w:p>
      <w:pPr>
        <w:pStyle w:val="Compact"/>
        <w:numPr>
          <w:ilvl w:val="0"/>
          <w:numId w:val="1057"/>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57"/>
        </w:numPr>
      </w:pPr>
      <w:r>
        <w:t xml:space="preserve">Required for products such as NRB and POL if they are to be used as an input to production of composite backscatter (CB) when weighted averages based on the areas are used to generate composite backscatter.</w:t>
      </w:r>
    </w:p>
    <w:bookmarkEnd w:id="171"/>
    <w:bookmarkStart w:id="172" w:name="assessment-32"/>
    <w:p>
      <w:pPr>
        <w:pStyle w:val="berschrift5"/>
      </w:pPr>
      <w:r>
        <w:t xml:space="preserve">Assessment:</w:t>
      </w:r>
    </w:p>
    <w:p>
      <w:pPr>
        <w:pStyle w:val="Compact"/>
        <w:numPr>
          <w:ilvl w:val="0"/>
          <w:numId w:val="1058"/>
        </w:numPr>
      </w:pPr>
      <w:r>
        <w:t xml:space="preserve">Threshold Self-Assessment:</w:t>
      </w:r>
    </w:p>
    <w:p>
      <w:pPr>
        <w:pStyle w:val="Compact"/>
        <w:numPr>
          <w:ilvl w:val="0"/>
          <w:numId w:val="1058"/>
        </w:numPr>
      </w:pPr>
      <w:r>
        <w:t xml:space="preserve">Goal Self-Assessment:</w:t>
      </w:r>
    </w:p>
    <w:p>
      <w:pPr>
        <w:pStyle w:val="Compact"/>
        <w:numPr>
          <w:ilvl w:val="0"/>
          <w:numId w:val="1058"/>
        </w:numPr>
      </w:pPr>
      <w:r>
        <w:t xml:space="preserve">Self-Assessment Explanation/ Justification:</w:t>
      </w:r>
    </w:p>
    <w:p>
      <w:pPr>
        <w:pStyle w:val="Compact"/>
        <w:numPr>
          <w:ilvl w:val="0"/>
          <w:numId w:val="1058"/>
        </w:numPr>
      </w:pPr>
      <w:r>
        <w:t xml:space="preserve">Recommended Requirement Modification:</w:t>
      </w:r>
    </w:p>
    <w:p>
      <w:r>
        <w:pict>
          <v:rect style="width:0;height:1.5pt" o:hralign="center" o:hrstd="t" o:hr="t"/>
        </w:pict>
      </w:r>
    </w:p>
    <w:bookmarkEnd w:id="172"/>
    <w:bookmarkEnd w:id="173"/>
    <w:bookmarkStart w:id="177" w:name="sec:pxl-ploinca"/>
    <w:p>
      <w:pPr>
        <w:pStyle w:val="berschrift4"/>
      </w:pPr>
      <w:r>
        <w:rPr>
          <w:rStyle w:val="VerbatimChar"/>
        </w:rPr>
        <w:t xml:space="preserve">4.4.</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74" w:name="threshold-requirements-33"/>
    <w:p>
      <w:pPr>
        <w:pStyle w:val="berschrift5"/>
      </w:pPr>
      <w:r>
        <w:t xml:space="preserve">Threshold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59"/>
        </w:numPr>
      </w:pPr>
      <w:r>
        <w:t xml:space="preserve">Sample Type (Angle)</w:t>
      </w:r>
    </w:p>
    <w:p>
      <w:pPr>
        <w:pStyle w:val="Compact"/>
        <w:numPr>
          <w:ilvl w:val="0"/>
          <w:numId w:val="1059"/>
        </w:numPr>
      </w:pPr>
      <w:r>
        <w:t xml:space="preserve">Data Format (GeoTIFF, HDF5, NetCDF, …)</w:t>
      </w:r>
    </w:p>
    <w:p>
      <w:pPr>
        <w:pStyle w:val="Compact"/>
        <w:numPr>
          <w:ilvl w:val="0"/>
          <w:numId w:val="1059"/>
        </w:numPr>
      </w:pPr>
      <w:r>
        <w:t xml:space="preserve">Data Type (Int, Float, …)</w:t>
      </w:r>
    </w:p>
    <w:p>
      <w:pPr>
        <w:pStyle w:val="Compact"/>
        <w:numPr>
          <w:ilvl w:val="0"/>
          <w:numId w:val="1059"/>
        </w:numPr>
      </w:pPr>
      <w:r>
        <w:t xml:space="preserve">Bits per Sample</w:t>
      </w:r>
    </w:p>
    <w:p>
      <w:pPr>
        <w:pStyle w:val="Compact"/>
        <w:numPr>
          <w:ilvl w:val="0"/>
          <w:numId w:val="1059"/>
        </w:numPr>
      </w:pPr>
      <w:r>
        <w:t xml:space="preserve">Byte Order</w:t>
      </w:r>
    </w:p>
    <w:p>
      <w:pPr>
        <w:pStyle w:val="FirstParagraph"/>
      </w:pPr>
      <w:r>
        <w:t xml:space="preserve">Note:</w:t>
      </w:r>
    </w:p>
    <w:p>
      <w:pPr>
        <w:pStyle w:val="Compact"/>
        <w:numPr>
          <w:ilvl w:val="0"/>
          <w:numId w:val="1060"/>
        </w:numPr>
      </w:pPr>
      <w:r>
        <w:t xml:space="preserve">For CEOS-ARD products created from repeat-pass acquisitions, with narrow orbital tube radius, a single static per pixel metadata file can be provided as a URL address of that unique metadata file.</w:t>
      </w:r>
    </w:p>
    <w:bookmarkEnd w:id="174"/>
    <w:bookmarkStart w:id="175" w:name="goal-requirements-33"/>
    <w:p>
      <w:pPr>
        <w:pStyle w:val="berschrift5"/>
      </w:pPr>
      <w:r>
        <w:t xml:space="preserve">Goal requirements:</w:t>
      </w:r>
    </w:p>
    <w:p>
      <w:pPr>
        <w:pStyle w:val="FirstParagraph"/>
      </w:pPr>
      <w:r>
        <w:t xml:space="preserve">As threshold.</w:t>
      </w:r>
      <w:r>
        <w:t xml:space="preserve"> </w:t>
      </w:r>
    </w:p>
    <w:bookmarkEnd w:id="175"/>
    <w:bookmarkStart w:id="176" w:name="assessment-33"/>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76"/>
    <w:bookmarkEnd w:id="177"/>
    <w:bookmarkStart w:id="181" w:name="sec:pxl-pelinca"/>
    <w:p>
      <w:pPr>
        <w:pStyle w:val="berschrift4"/>
      </w:pPr>
      <w:r>
        <w:rPr>
          <w:rStyle w:val="VerbatimChar"/>
        </w:rPr>
        <w:t xml:space="preserve">4.5.</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78" w:name="threshold-requirements-34"/>
    <w:p>
      <w:pPr>
        <w:pStyle w:val="berschrift5"/>
      </w:pPr>
      <w:r>
        <w:t xml:space="preserve">Threshold requirements:</w:t>
      </w:r>
    </w:p>
    <w:p>
      <w:pPr>
        <w:pStyle w:val="FirstParagraph"/>
      </w:pPr>
      <w:r>
        <w:t xml:space="preserve">Not required.</w:t>
      </w:r>
      <w:r>
        <w:t xml:space="preserve"> </w:t>
      </w:r>
    </w:p>
    <w:bookmarkEnd w:id="178"/>
    <w:bookmarkStart w:id="179" w:name="goal-requirements-34"/>
    <w:p>
      <w:pPr>
        <w:pStyle w:val="berschrift5"/>
      </w:pPr>
      <w:r>
        <w:t xml:space="preserve">Goal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62"/>
        </w:numPr>
      </w:pPr>
      <w:r>
        <w:t xml:space="preserve">Sample Type (Angle)</w:t>
      </w:r>
    </w:p>
    <w:p>
      <w:pPr>
        <w:pStyle w:val="Compact"/>
        <w:numPr>
          <w:ilvl w:val="0"/>
          <w:numId w:val="1062"/>
        </w:numPr>
      </w:pPr>
      <w:r>
        <w:t xml:space="preserve">Data Format (GeoTIFF, HDF5, NetCDF, …)</w:t>
      </w:r>
    </w:p>
    <w:p>
      <w:pPr>
        <w:pStyle w:val="Compact"/>
        <w:numPr>
          <w:ilvl w:val="0"/>
          <w:numId w:val="1062"/>
        </w:numPr>
      </w:pPr>
      <w:r>
        <w:t xml:space="preserve">Data Type (Int, Float, …)</w:t>
      </w:r>
    </w:p>
    <w:p>
      <w:pPr>
        <w:pStyle w:val="Compact"/>
        <w:numPr>
          <w:ilvl w:val="0"/>
          <w:numId w:val="1062"/>
        </w:numPr>
      </w:pPr>
      <w:r>
        <w:t xml:space="preserve">Bits per Sample</w:t>
      </w:r>
    </w:p>
    <w:p>
      <w:pPr>
        <w:pStyle w:val="Compact"/>
        <w:numPr>
          <w:ilvl w:val="0"/>
          <w:numId w:val="1062"/>
        </w:numPr>
      </w:pPr>
      <w:r>
        <w:t xml:space="preserve">Byte Order</w:t>
      </w:r>
    </w:p>
    <w:p>
      <w:pPr>
        <w:pStyle w:val="Compact"/>
        <w:numPr>
          <w:ilvl w:val="0"/>
          <w:numId w:val="1062"/>
        </w:numPr>
      </w:pPr>
      <w:r>
        <w:t xml:space="preserve">Reference Ellipsoid Name</w:t>
      </w:r>
    </w:p>
    <w:p>
      <w:pPr>
        <w:pStyle w:val="FirstParagraph"/>
      </w:pPr>
      <w:r>
        <w:t xml:space="preserve">Note:</w:t>
      </w:r>
    </w:p>
    <w:p>
      <w:pPr>
        <w:pStyle w:val="Compact"/>
        <w:numPr>
          <w:ilvl w:val="0"/>
          <w:numId w:val="1063"/>
        </w:numPr>
      </w:pPr>
      <w:r>
        <w:t xml:space="preserve">For CEOS-ARD products created from repeat-pass acquisitions, with narrow orbital tube radius, a single static per pixel metadata file can be provided as a URL address of that unique metadata file.</w:t>
      </w:r>
    </w:p>
    <w:bookmarkEnd w:id="179"/>
    <w:bookmarkStart w:id="180" w:name="assessment-34"/>
    <w:p>
      <w:pPr>
        <w:pStyle w:val="berschrift5"/>
      </w:pPr>
      <w:r>
        <w:t xml:space="preserve">Assessment:</w:t>
      </w:r>
    </w:p>
    <w:p>
      <w:pPr>
        <w:pStyle w:val="Compact"/>
        <w:numPr>
          <w:ilvl w:val="0"/>
          <w:numId w:val="1064"/>
        </w:numPr>
      </w:pPr>
      <w:r>
        <w:t xml:space="preserve">Threshold Self-Assessment:</w:t>
      </w:r>
    </w:p>
    <w:p>
      <w:pPr>
        <w:pStyle w:val="Compact"/>
        <w:numPr>
          <w:ilvl w:val="0"/>
          <w:numId w:val="1064"/>
        </w:numPr>
      </w:pPr>
      <w:r>
        <w:t xml:space="preserve">Goal Self-Assessment:</w:t>
      </w:r>
    </w:p>
    <w:p>
      <w:pPr>
        <w:pStyle w:val="Compact"/>
        <w:numPr>
          <w:ilvl w:val="0"/>
          <w:numId w:val="1064"/>
        </w:numPr>
      </w:pPr>
      <w:r>
        <w:t xml:space="preserve">Self-Assessment Explanation/ Justification:</w:t>
      </w:r>
    </w:p>
    <w:p>
      <w:pPr>
        <w:pStyle w:val="Compact"/>
        <w:numPr>
          <w:ilvl w:val="0"/>
          <w:numId w:val="1064"/>
        </w:numPr>
      </w:pPr>
      <w:r>
        <w:t xml:space="preserve">Recommended Requirement Modification:</w:t>
      </w:r>
    </w:p>
    <w:p>
      <w:r>
        <w:pict>
          <v:rect style="width:0;height:1.5pt" o:hralign="center" o:hrstd="t" o:hr="t"/>
        </w:pict>
      </w:r>
    </w:p>
    <w:bookmarkEnd w:id="180"/>
    <w:bookmarkEnd w:id="181"/>
    <w:bookmarkStart w:id="185" w:name="sec:pxl-pinopow"/>
    <w:p>
      <w:pPr>
        <w:pStyle w:val="berschrift4"/>
      </w:pPr>
      <w:r>
        <w:rPr>
          <w:rStyle w:val="VerbatimChar"/>
        </w:rPr>
        <w:t xml:space="preserve">4.6.</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82" w:name="threshold-requirements-35"/>
    <w:p>
      <w:pPr>
        <w:pStyle w:val="berschrift5"/>
      </w:pPr>
      <w:r>
        <w:t xml:space="preserve">Threshold requirements:</w:t>
      </w:r>
    </w:p>
    <w:p>
      <w:pPr>
        <w:pStyle w:val="FirstParagraph"/>
      </w:pPr>
      <w:r>
        <w:t xml:space="preserve">Not required.</w:t>
      </w:r>
      <w:r>
        <w:t xml:space="preserve"> </w:t>
      </w:r>
    </w:p>
    <w:bookmarkEnd w:id="182"/>
    <w:bookmarkStart w:id="183" w:name="goal-requirements-35"/>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65"/>
        </w:numPr>
      </w:pPr>
      <w:r>
        <w:t xml:space="preserve">Sample Type (Gamma-Nought, Sigma-Nought, Beta-Nought)</w:t>
      </w:r>
    </w:p>
    <w:p>
      <w:pPr>
        <w:pStyle w:val="Compact"/>
        <w:numPr>
          <w:ilvl w:val="0"/>
          <w:numId w:val="1065"/>
        </w:numPr>
      </w:pPr>
      <w:r>
        <w:t xml:space="preserve">Correction model type (Ellipsoid, Topography)</w:t>
      </w:r>
    </w:p>
    <w:p>
      <w:pPr>
        <w:pStyle w:val="Compact"/>
        <w:numPr>
          <w:ilvl w:val="0"/>
          <w:numId w:val="1065"/>
        </w:numPr>
      </w:pPr>
      <w:r>
        <w:t xml:space="preserve">Data Format (GeoTIFF, HDF5, NetCDF, …)</w:t>
      </w:r>
    </w:p>
    <w:p>
      <w:pPr>
        <w:pStyle w:val="Compact"/>
        <w:numPr>
          <w:ilvl w:val="0"/>
          <w:numId w:val="1065"/>
        </w:numPr>
      </w:pPr>
      <w:r>
        <w:t xml:space="preserve">Data Type (Int, Float, …)</w:t>
      </w:r>
    </w:p>
    <w:p>
      <w:pPr>
        <w:pStyle w:val="Compact"/>
        <w:numPr>
          <w:ilvl w:val="0"/>
          <w:numId w:val="1065"/>
        </w:numPr>
      </w:pPr>
      <w:r>
        <w:t xml:space="preserve">Bits per Sample</w:t>
      </w:r>
    </w:p>
    <w:p>
      <w:pPr>
        <w:pStyle w:val="Compact"/>
        <w:numPr>
          <w:ilvl w:val="0"/>
          <w:numId w:val="1065"/>
        </w:numPr>
      </w:pPr>
      <w:r>
        <w:t xml:space="preserve">Byte Order</w:t>
      </w:r>
    </w:p>
    <w:bookmarkEnd w:id="183"/>
    <w:bookmarkStart w:id="184" w:name="assessment-35"/>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184"/>
    <w:bookmarkEnd w:id="185"/>
    <w:bookmarkStart w:id="189" w:name="sec:pxl-gasiri"/>
    <w:p>
      <w:pPr>
        <w:pStyle w:val="berschrift4"/>
      </w:pPr>
      <w:r>
        <w:rPr>
          <w:rStyle w:val="VerbatimChar"/>
        </w:rPr>
        <w:t xml:space="preserve">4.7.</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186" w:name="threshold-requirements-36"/>
    <w:p>
      <w:pPr>
        <w:pStyle w:val="berschrift5"/>
      </w:pPr>
      <w:r>
        <w:t xml:space="preserve">Threshold requirements:</w:t>
      </w:r>
    </w:p>
    <w:p>
      <w:pPr>
        <w:pStyle w:val="FirstParagraph"/>
      </w:pPr>
      <w:r>
        <w:t xml:space="preserve">Not required.</w:t>
      </w:r>
      <w:r>
        <w:t xml:space="preserve"> </w:t>
      </w:r>
    </w:p>
    <w:bookmarkEnd w:id="186"/>
    <w:bookmarkStart w:id="187" w:name="goal-requirements-36"/>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67"/>
        </w:numPr>
      </w:pPr>
      <w:r>
        <w:t xml:space="preserve">Sample Type (Ratio)</w:t>
      </w:r>
    </w:p>
    <w:p>
      <w:pPr>
        <w:pStyle w:val="Compact"/>
        <w:numPr>
          <w:ilvl w:val="0"/>
          <w:numId w:val="1067"/>
        </w:numPr>
      </w:pPr>
      <w:r>
        <w:t xml:space="preserve">Data Format (GeoTIFF, HDF5, NetCDF, …)</w:t>
      </w:r>
    </w:p>
    <w:p>
      <w:pPr>
        <w:pStyle w:val="Compact"/>
        <w:numPr>
          <w:ilvl w:val="0"/>
          <w:numId w:val="1067"/>
        </w:numPr>
      </w:pPr>
      <w:r>
        <w:t xml:space="preserve">Data Type (Int, Float, …)</w:t>
      </w:r>
    </w:p>
    <w:p>
      <w:pPr>
        <w:pStyle w:val="Compact"/>
        <w:numPr>
          <w:ilvl w:val="0"/>
          <w:numId w:val="1067"/>
        </w:numPr>
      </w:pPr>
      <w:r>
        <w:t xml:space="preserve">Bits per Sample</w:t>
      </w:r>
    </w:p>
    <w:p>
      <w:pPr>
        <w:pStyle w:val="Compact"/>
        <w:numPr>
          <w:ilvl w:val="0"/>
          <w:numId w:val="1067"/>
        </w:numPr>
      </w:pPr>
      <w:r>
        <w:t xml:space="preserve">Byte Order</w:t>
      </w:r>
    </w:p>
    <w:p>
      <w:pPr>
        <w:pStyle w:val="FirstParagraph"/>
      </w:pPr>
      <w:r>
        <w:t xml:space="preserve">Note:</w:t>
      </w:r>
    </w:p>
    <w:p>
      <w:pPr>
        <w:pStyle w:val="Compact"/>
        <w:numPr>
          <w:ilvl w:val="0"/>
          <w:numId w:val="1068"/>
        </w:numPr>
      </w:pPr>
      <w:r>
        <w:t xml:space="preserve">For CEOS-ARD products created from repeat-pass acquisitions, with narrow orbital tube radius, a single static per pixel metadata file can be provided as a URL address of that unique metadata file.</w:t>
      </w:r>
    </w:p>
    <w:bookmarkEnd w:id="187"/>
    <w:bookmarkStart w:id="188" w:name="assessment-36"/>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p>
      <w:r>
        <w:pict>
          <v:rect style="width:0;height:1.5pt" o:hralign="center" o:hrstd="t" o:hr="t"/>
        </w:pict>
      </w:r>
    </w:p>
    <w:bookmarkEnd w:id="188"/>
    <w:bookmarkEnd w:id="189"/>
    <w:bookmarkStart w:id="193" w:name="sec:pxl-pacqidm"/>
    <w:p>
      <w:pPr>
        <w:pStyle w:val="berschrift4"/>
      </w:pPr>
      <w:r>
        <w:rPr>
          <w:rStyle w:val="VerbatimChar"/>
        </w:rPr>
        <w:t xml:space="preserve">4.8.</w:t>
      </w:r>
      <w:r>
        <w:t xml:space="preserve"> </w:t>
      </w:r>
      <w:r>
        <w:t xml:space="preserve">Acquisition ID Image</w:t>
      </w:r>
    </w:p>
    <w:p>
      <w:pPr>
        <w:pStyle w:val="FirstParagraph"/>
      </w:pPr>
      <w:r>
        <w:t xml:space="preserve">Identifier:</w:t>
      </w:r>
      <w:r>
        <w:t xml:space="preserve"> </w:t>
      </w:r>
      <w:r>
        <w:rPr>
          <w:rStyle w:val="VerbatimChar"/>
        </w:rPr>
        <w:t xml:space="preserve">pxl-pacqidm</w:t>
      </w:r>
    </w:p>
    <w:p>
      <w:pPr>
        <w:pStyle w:val="Textkrper"/>
      </w:pPr>
      <w:r>
        <w:rPr>
          <w:b/>
          <w:bCs/>
        </w:rPr>
        <w:t xml:space="preserve">Usage:</w:t>
      </w:r>
      <w:r>
        <w:t xml:space="preserve"> </w:t>
      </w:r>
      <w:r>
        <w:t xml:space="preserve">Required for mosaic products only.</w:t>
      </w:r>
    </w:p>
    <w:bookmarkStart w:id="190" w:name="threshold-requirements-37"/>
    <w:p>
      <w:pPr>
        <w:pStyle w:val="berschrift5"/>
      </w:pPr>
      <w:r>
        <w:t xml:space="preserve">Threshold requirements:</w:t>
      </w:r>
    </w:p>
    <w:p>
      <w:pPr>
        <w:pStyle w:val="FirstParagraph"/>
      </w:pPr>
      <w:r>
        <w:t xml:space="preserve">Acquisition ID, or acquisition date, for each pixel is identified.</w:t>
      </w:r>
    </w:p>
    <w:p>
      <w:pPr>
        <w:pStyle w:val="Textkrper"/>
      </w:pPr>
      <w:r>
        <w:t xml:space="preserve">In case of multi-temporal image stacks, use source acquisition ID (i.e.,</w:t>
      </w:r>
      <w:r>
        <w:t xml:space="preserve"> </w:t>
      </w:r>
      <w:hyperlink w:anchor="sec:src-macqid">
        <w:r>
          <w:rPr>
            <w:rStyle w:val="Hyperlink"/>
          </w:rPr>
          <w:t xml:space="preserve">Source Metadata: Acquisition ID</w:t>
        </w:r>
      </w:hyperlink>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or ID (e.g., pixels averaged in image overlap zones) are flagged with a pixel value referencing a date range that is provided in the metadata.</w:t>
      </w:r>
    </w:p>
    <w:p>
      <w:pPr>
        <w:pStyle w:val="Textkrper"/>
      </w:pPr>
      <w:r>
        <w:t xml:space="preserve">File format specifications/contents provided in metadata:</w:t>
      </w:r>
    </w:p>
    <w:p>
      <w:pPr>
        <w:pStyle w:val="Compact"/>
        <w:numPr>
          <w:ilvl w:val="0"/>
          <w:numId w:val="1070"/>
        </w:numPr>
      </w:pPr>
      <w:r>
        <w:t xml:space="preserve">Sample type (Day, Time, ID)</w:t>
      </w:r>
    </w:p>
    <w:p>
      <w:pPr>
        <w:pStyle w:val="Compact"/>
        <w:numPr>
          <w:ilvl w:val="0"/>
          <w:numId w:val="1070"/>
        </w:numPr>
      </w:pPr>
      <w:r>
        <w:t xml:space="preserve">Data Format (GeoTIFF, HDF5, NetCDF, …)</w:t>
      </w:r>
    </w:p>
    <w:p>
      <w:pPr>
        <w:pStyle w:val="Compact"/>
        <w:numPr>
          <w:ilvl w:val="0"/>
          <w:numId w:val="1070"/>
        </w:numPr>
      </w:pPr>
      <w:r>
        <w:t xml:space="preserve">Data Type (Int, Float, …)</w:t>
      </w:r>
    </w:p>
    <w:p>
      <w:pPr>
        <w:pStyle w:val="Compact"/>
        <w:numPr>
          <w:ilvl w:val="0"/>
          <w:numId w:val="1070"/>
        </w:numPr>
      </w:pPr>
      <w:r>
        <w:t xml:space="preserve">Bits per sample</w:t>
      </w:r>
    </w:p>
    <w:p>
      <w:pPr>
        <w:pStyle w:val="Compact"/>
        <w:numPr>
          <w:ilvl w:val="0"/>
          <w:numId w:val="1070"/>
        </w:numPr>
      </w:pPr>
      <w:r>
        <w:t xml:space="preserve">Byte Order</w:t>
      </w:r>
    </w:p>
    <w:bookmarkEnd w:id="190"/>
    <w:bookmarkStart w:id="191" w:name="goal-requirements-37"/>
    <w:p>
      <w:pPr>
        <w:pStyle w:val="berschrift5"/>
      </w:pPr>
      <w:r>
        <w:t xml:space="preserve">Goal requirements:</w:t>
      </w:r>
    </w:p>
    <w:p>
      <w:pPr>
        <w:pStyle w:val="FirstParagraph"/>
      </w:pPr>
      <w:r>
        <w:t xml:space="preserve">As threshold.</w:t>
      </w:r>
      <w:r>
        <w:t xml:space="preserve"> </w:t>
      </w:r>
    </w:p>
    <w:bookmarkEnd w:id="191"/>
    <w:bookmarkStart w:id="192" w:name="assessment-37"/>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2"/>
    <w:bookmarkEnd w:id="193"/>
    <w:bookmarkStart w:id="197" w:name="sec:pxl-pidem"/>
    <w:p>
      <w:pPr>
        <w:pStyle w:val="berschrift4"/>
      </w:pPr>
      <w:r>
        <w:rPr>
          <w:rStyle w:val="VerbatimChar"/>
        </w:rPr>
        <w:t xml:space="preserve">4.9.</w:t>
      </w:r>
      <w:r>
        <w:t xml:space="preserve"> </w:t>
      </w:r>
      <w:r>
        <w:t xml:space="preserve">Per-Pixel DEM</w:t>
      </w:r>
    </w:p>
    <w:p>
      <w:pPr>
        <w:pStyle w:val="FirstParagraph"/>
      </w:pPr>
      <w:r>
        <w:t xml:space="preserve">Identifier:</w:t>
      </w:r>
      <w:r>
        <w:t xml:space="preserve"> </w:t>
      </w:r>
      <w:r>
        <w:rPr>
          <w:rStyle w:val="VerbatimChar"/>
        </w:rPr>
        <w:t xml:space="preserve">pxl-pidem</w:t>
      </w:r>
    </w:p>
    <w:bookmarkStart w:id="194" w:name="threshold-requirements-38"/>
    <w:p>
      <w:pPr>
        <w:pStyle w:val="berschrift5"/>
      </w:pPr>
      <w:r>
        <w:t xml:space="preserve">Threshold requirements:</w:t>
      </w:r>
    </w:p>
    <w:p>
      <w:pPr>
        <w:pStyle w:val="FirstParagraph"/>
      </w:pPr>
      <w:r>
        <w:t xml:space="preserve">Not required.</w:t>
      </w:r>
      <w:r>
        <w:t xml:space="preserve"> </w:t>
      </w:r>
    </w:p>
    <w:bookmarkEnd w:id="194"/>
    <w:bookmarkStart w:id="195" w:name="goal-requirements-38"/>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72"/>
        </w:numPr>
      </w:pPr>
      <w:r>
        <w:t xml:space="preserve">Sample Type (Height)</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p>
      <w:pPr>
        <w:pStyle w:val="FirstParagraph"/>
      </w:pPr>
      <w:r>
        <w:t xml:space="preserve">Note:</w:t>
      </w:r>
    </w:p>
    <w:p>
      <w:pPr>
        <w:pStyle w:val="Compact"/>
        <w:numPr>
          <w:ilvl w:val="0"/>
          <w:numId w:val="1073"/>
        </w:numPr>
      </w:pPr>
      <w:r>
        <w:t xml:space="preserve">For CEOS-ARD products created from repeat-pass acquisitions, with narrow orbital tube radius, a single static per pixel metadata file can be provided as a URL address of that unique metadata file.</w:t>
      </w:r>
    </w:p>
    <w:bookmarkEnd w:id="195"/>
    <w:bookmarkStart w:id="196" w:name="assessment-38"/>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bookmarkEnd w:id="196"/>
    <w:bookmarkEnd w:id="197"/>
    <w:bookmarkEnd w:id="198"/>
    <w:bookmarkStart w:id="223"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02" w:name="sec:rcm-backsca-nrb"/>
    <w:p>
      <w:pPr>
        <w:pStyle w:val="berschrift4"/>
      </w:pPr>
      <w:r>
        <w:rPr>
          <w:rStyle w:val="VerbatimChar"/>
        </w:rPr>
        <w:t xml:space="preserve">5.1.</w:t>
      </w:r>
      <w:r>
        <w:t xml:space="preserve"> </w:t>
      </w:r>
      <w:r>
        <w:t xml:space="preserve">Backscatter Measurements (NRB)</w:t>
      </w:r>
    </w:p>
    <w:p>
      <w:pPr>
        <w:pStyle w:val="FirstParagraph"/>
      </w:pPr>
      <w:r>
        <w:t xml:space="preserve">Identifier:</w:t>
      </w:r>
      <w:r>
        <w:t xml:space="preserve"> </w:t>
      </w:r>
      <w:r>
        <w:rPr>
          <w:rStyle w:val="VerbatimChar"/>
        </w:rPr>
        <w:t xml:space="preserve">rcm-backsca-nrb</w:t>
      </w:r>
    </w:p>
    <w:bookmarkStart w:id="199" w:name="threshold-requirements-39"/>
    <w:p>
      <w:pPr>
        <w:pStyle w:val="berschrift5"/>
      </w:pPr>
      <w:r>
        <w:t xml:space="preserve">Threshold requirements:</w:t>
      </w:r>
    </w:p>
    <w:p>
      <w:pPr>
        <w:pStyle w:val="FirstParagraph"/>
      </w:pPr>
      <w:r>
        <w:t xml:space="preserve">“Terrain-flattened” Radiometrically Terrain Corrected (RTC) Gamma-Nought backscatter coefficient (</w:t>
      </w:r>
      <m:oMath>
        <m:sSubSup>
          <m:e>
            <m:r>
              <m:t>γ</m:t>
            </m:r>
          </m:e>
          <m:sub>
            <m:r>
              <m:t>T</m:t>
            </m:r>
          </m:sub>
          <m:sup>
            <m:r>
              <m:t>0</m:t>
            </m:r>
          </m:sup>
        </m:sSubSup>
      </m:oMath>
      <w:r>
        <w:t xml:space="preserve">) is provided for each polarization.</w:t>
      </w:r>
    </w:p>
    <w:p>
      <w:pPr>
        <w:pStyle w:val="Textkrper"/>
      </w:pPr>
      <w:r>
        <w:t xml:space="preserve">File format specifications/contents provided in metadata:</w:t>
      </w:r>
    </w:p>
    <w:p>
      <w:pPr>
        <w:pStyle w:val="Compact"/>
        <w:numPr>
          <w:ilvl w:val="0"/>
          <w:numId w:val="1075"/>
        </w:numPr>
      </w:pPr>
      <w:r>
        <w:t xml:space="preserve">Measurement Type (Gamma-Nought)</w:t>
      </w:r>
    </w:p>
    <w:p>
      <w:pPr>
        <w:pStyle w:val="Compact"/>
        <w:numPr>
          <w:ilvl w:val="0"/>
          <w:numId w:val="1075"/>
        </w:numPr>
      </w:pPr>
      <w:r>
        <w:t xml:space="preserve">Backscatter Expression Convention (linear amplitude, or linear power [see note])</w:t>
      </w:r>
    </w:p>
    <w:p>
      <w:pPr>
        <w:pStyle w:val="Compact"/>
        <w:numPr>
          <w:ilvl w:val="0"/>
          <w:numId w:val="1075"/>
        </w:numPr>
      </w:pPr>
      <w:r>
        <w:t xml:space="preserve">Polarization (HH, HV, VV, VH)</w:t>
      </w:r>
    </w:p>
    <w:p>
      <w:pPr>
        <w:pStyle w:val="Compact"/>
        <w:numPr>
          <w:ilvl w:val="0"/>
          <w:numId w:val="1075"/>
        </w:numPr>
      </w:pPr>
      <w:r>
        <w:t xml:space="preserve">Data Format (GeoTIFF, HDF5, NetCDF, …)</w:t>
      </w:r>
    </w:p>
    <w:p>
      <w:pPr>
        <w:pStyle w:val="Compact"/>
        <w:numPr>
          <w:ilvl w:val="0"/>
          <w:numId w:val="1075"/>
        </w:numPr>
      </w:pPr>
      <w:r>
        <w:t xml:space="preserve">Data Type (Int, Float, …)</w:t>
      </w:r>
    </w:p>
    <w:p>
      <w:pPr>
        <w:pStyle w:val="Compact"/>
        <w:numPr>
          <w:ilvl w:val="0"/>
          <w:numId w:val="1075"/>
        </w:numPr>
      </w:pPr>
      <w:r>
        <w:t xml:space="preserve">Bits per Sample</w:t>
      </w:r>
    </w:p>
    <w:p>
      <w:pPr>
        <w:pStyle w:val="Compact"/>
        <w:numPr>
          <w:ilvl w:val="0"/>
          <w:numId w:val="1075"/>
        </w:numPr>
      </w:pPr>
      <w:r>
        <w:t xml:space="preserve">Byte Order</w:t>
      </w:r>
    </w:p>
    <w:p>
      <w:pPr>
        <w:pStyle w:val="FirstParagraph"/>
      </w:pPr>
      <w:r>
        <w:t xml:space="preserve">Note:</w:t>
      </w:r>
    </w:p>
    <w:p>
      <w:pPr>
        <w:pStyle w:val="Compact"/>
        <w:numPr>
          <w:ilvl w:val="0"/>
          <w:numId w:val="1076"/>
        </w:numPr>
      </w:pPr>
      <w:r>
        <w:t xml:space="preserve">Transformation to the logarithm decibel scale is not required or desired as this step can be completed by the user if necessary.</w:t>
      </w:r>
    </w:p>
    <w:bookmarkEnd w:id="199"/>
    <w:bookmarkStart w:id="200" w:name="goal-requirements-39"/>
    <w:p>
      <w:pPr>
        <w:pStyle w:val="berschrift5"/>
      </w:pPr>
      <w:r>
        <w:t xml:space="preserve">Goal requirements:</w:t>
      </w:r>
    </w:p>
    <w:p>
      <w:pPr>
        <w:pStyle w:val="FirstParagraph"/>
      </w:pPr>
      <w:r>
        <w:t xml:space="preserve">As threshold.</w:t>
      </w:r>
      <w:r>
        <w:t xml:space="preserve"> </w:t>
      </w:r>
    </w:p>
    <w:bookmarkEnd w:id="200"/>
    <w:bookmarkStart w:id="201" w:name="assessment-39"/>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p>
      <w:r>
        <w:pict>
          <v:rect style="width:0;height:1.5pt" o:hralign="center" o:hrstd="t" o:hr="t"/>
        </w:pict>
      </w:r>
    </w:p>
    <w:bookmarkEnd w:id="201"/>
    <w:bookmarkEnd w:id="202"/>
    <w:bookmarkStart w:id="206"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03" w:name="threshold-requirements-40"/>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03"/>
    <w:bookmarkStart w:id="204" w:name="goal-requirements-40"/>
    <w:p>
      <w:pPr>
        <w:pStyle w:val="berschrift5"/>
      </w:pPr>
      <w:r>
        <w:t xml:space="preserve">Goal requirements:</w:t>
      </w:r>
    </w:p>
    <w:p>
      <w:pPr>
        <w:pStyle w:val="FirstParagraph"/>
      </w:pPr>
      <w:r>
        <w:t xml:space="preserve">As threshold, but use of float32.</w:t>
      </w:r>
    </w:p>
    <w:bookmarkEnd w:id="204"/>
    <w:bookmarkStart w:id="205" w:name="assessment-40"/>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05"/>
    <w:bookmarkEnd w:id="206"/>
    <w:bookmarkStart w:id="210"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07" w:name="threshold-requirements-41"/>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79"/>
        </w:numPr>
      </w:pPr>
      <w:r>
        <w:t xml:space="preserve">Thermal noise removal and image border noise removal to remove overall scene noise and scene edge artefacts, respectively.</w:t>
      </w:r>
    </w:p>
    <w:bookmarkEnd w:id="207"/>
    <w:bookmarkStart w:id="208" w:name="goal-requirements-41"/>
    <w:p>
      <w:pPr>
        <w:pStyle w:val="berschrift5"/>
      </w:pPr>
      <w:r>
        <w:t xml:space="preserve">Goal requirements:</w:t>
      </w:r>
    </w:p>
    <w:p>
      <w:pPr>
        <w:pStyle w:val="FirstParagraph"/>
      </w:pPr>
      <w:r>
        <w:t xml:space="preserve">As threshold.</w:t>
      </w:r>
      <w:r>
        <w:t xml:space="preserve"> </w:t>
      </w:r>
    </w:p>
    <w:bookmarkEnd w:id="208"/>
    <w:bookmarkStart w:id="209" w:name="assessment-41"/>
    <w:p>
      <w:pPr>
        <w:pStyle w:val="berschrift5"/>
      </w:pPr>
      <w:r>
        <w:t xml:space="preserve">Assessment:</w:t>
      </w:r>
    </w:p>
    <w:p>
      <w:pPr>
        <w:pStyle w:val="Compact"/>
        <w:numPr>
          <w:ilvl w:val="0"/>
          <w:numId w:val="1080"/>
        </w:numPr>
      </w:pPr>
      <w:r>
        <w:t xml:space="preserve">Threshold Self-Assessment:</w:t>
      </w:r>
    </w:p>
    <w:p>
      <w:pPr>
        <w:pStyle w:val="Compact"/>
        <w:numPr>
          <w:ilvl w:val="0"/>
          <w:numId w:val="1080"/>
        </w:numPr>
      </w:pPr>
      <w:r>
        <w:t xml:space="preserve">Goal Self-Assessment:</w:t>
      </w:r>
    </w:p>
    <w:p>
      <w:pPr>
        <w:pStyle w:val="Compact"/>
        <w:numPr>
          <w:ilvl w:val="0"/>
          <w:numId w:val="1080"/>
        </w:numPr>
      </w:pPr>
      <w:r>
        <w:t xml:space="preserve">Self-Assessment Explanation/ Justification:</w:t>
      </w:r>
    </w:p>
    <w:p>
      <w:pPr>
        <w:pStyle w:val="Compact"/>
        <w:numPr>
          <w:ilvl w:val="0"/>
          <w:numId w:val="1080"/>
        </w:numPr>
      </w:pPr>
      <w:r>
        <w:t xml:space="preserve">Recommended Requirement Modification:</w:t>
      </w:r>
    </w:p>
    <w:p>
      <w:r>
        <w:pict>
          <v:rect style="width:0;height:1.5pt" o:hralign="center" o:hrstd="t" o:hr="t"/>
        </w:pict>
      </w:r>
    </w:p>
    <w:bookmarkEnd w:id="209"/>
    <w:bookmarkEnd w:id="210"/>
    <w:bookmarkStart w:id="214" w:name="sec:rcm-radtalg-appl"/>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rcm-radtalg-appl</w:t>
      </w:r>
    </w:p>
    <w:bookmarkStart w:id="211" w:name="threshold-requirements-42"/>
    <w:p>
      <w:pPr>
        <w:pStyle w:val="berschrift5"/>
      </w:pPr>
      <w:r>
        <w:t xml:space="preserve">Threshold requirements:</w:t>
      </w:r>
    </w:p>
    <w:p>
      <w:pPr>
        <w:pStyle w:val="FirstParagraph"/>
      </w:pPr>
      <w:r>
        <w:t xml:space="preserve">Adjustments were made for terrain by modelling the local contributing scattering area using the preferred choice of a published peer-reviewed algorithm to produce radiometrically terrain corrected (RTC)</w:t>
      </w:r>
      <w:r>
        <w:t xml:space="preserve"> </w:t>
      </w:r>
      <m:oMath>
        <m:sSubSup>
          <m:e>
            <m:r>
              <m:t>γ</m:t>
            </m:r>
          </m:e>
          <m:sub>
            <m:r>
              <m:t>T</m:t>
            </m:r>
          </m:sub>
          <m:sup>
            <m:r>
              <m:t>0</m:t>
            </m:r>
          </m:sup>
        </m:sSubSup>
      </m:oMath>
      <w:r>
        <w:t xml:space="preserve"> </w:t>
      </w:r>
      <w:r>
        <w:t xml:space="preserve">backscatter estimates.</w:t>
      </w:r>
    </w:p>
    <w:p>
      <w:pPr>
        <w:pStyle w:val="Textkrper"/>
      </w:pPr>
      <w:r>
        <w:t xml:space="preserve">Metadata references, e.g.</w:t>
      </w:r>
    </w:p>
    <w:p>
      <w:pPr>
        <w:pStyle w:val="Compact"/>
        <w:numPr>
          <w:ilvl w:val="0"/>
          <w:numId w:val="1081"/>
        </w:numPr>
      </w:pPr>
      <w:r>
        <w:t xml:space="preserve">a citable peer-reviewed algorithm</w:t>
      </w:r>
    </w:p>
    <w:p>
      <w:pPr>
        <w:pStyle w:val="Compact"/>
        <w:numPr>
          <w:ilvl w:val="0"/>
          <w:numId w:val="1081"/>
        </w:numPr>
      </w:pPr>
      <w:r>
        <w:t xml:space="preserve">technical documentation regarding the algorithm used to generate the backscatter estimates is expressed as URLs or DOIs</w:t>
      </w:r>
    </w:p>
    <w:p>
      <w:pPr>
        <w:pStyle w:val="Compact"/>
        <w:numPr>
          <w:ilvl w:val="0"/>
          <w:numId w:val="1081"/>
        </w:numPr>
      </w:pPr>
      <w:r>
        <w:t xml:space="preserve">the sources of auxiliary data used to make corrections</w:t>
      </w:r>
    </w:p>
    <w:p>
      <w:pPr>
        <w:pStyle w:val="FirstParagraph"/>
      </w:pPr>
      <w:r>
        <w:t xml:space="preserve">Note:</w:t>
      </w:r>
    </w:p>
    <w:p>
      <w:pPr>
        <w:pStyle w:val="Compact"/>
        <w:numPr>
          <w:ilvl w:val="0"/>
          <w:numId w:val="1082"/>
        </w:numPr>
      </w:pPr>
      <w:r>
        <w:t xml:space="preserve">Examples of technical documentation include an Algorithm, Theoretical Basis Document, product user guide, etc.</w:t>
      </w:r>
    </w:p>
    <w:bookmarkEnd w:id="211"/>
    <w:bookmarkStart w:id="212" w:name="goal-requirements-42"/>
    <w:p>
      <w:pPr>
        <w:pStyle w:val="berschrift5"/>
      </w:pPr>
      <w:r>
        <w:t xml:space="preserve">Goal requirements:</w:t>
      </w:r>
    </w:p>
    <w:p>
      <w:pPr>
        <w:pStyle w:val="FirstParagraph"/>
      </w:pPr>
      <w:r>
        <w:t xml:space="preserve">As threshold.</w:t>
      </w:r>
      <w:r>
        <w:t xml:space="preserve"> </w:t>
      </w:r>
    </w:p>
    <w:bookmarkEnd w:id="212"/>
    <w:bookmarkStart w:id="213" w:name="assessment-42"/>
    <w:p>
      <w:pPr>
        <w:pStyle w:val="berschrift5"/>
      </w:pPr>
      <w:r>
        <w:t xml:space="preserve">Assessment:</w:t>
      </w:r>
    </w:p>
    <w:p>
      <w:pPr>
        <w:pStyle w:val="Compact"/>
        <w:numPr>
          <w:ilvl w:val="0"/>
          <w:numId w:val="1083"/>
        </w:numPr>
      </w:pPr>
      <w:r>
        <w:t xml:space="preserve">Threshold Self-Assessment:</w:t>
      </w:r>
    </w:p>
    <w:p>
      <w:pPr>
        <w:pStyle w:val="Compact"/>
        <w:numPr>
          <w:ilvl w:val="0"/>
          <w:numId w:val="1083"/>
        </w:numPr>
      </w:pPr>
      <w:r>
        <w:t xml:space="preserve">Goal Self-Assessment:</w:t>
      </w:r>
    </w:p>
    <w:p>
      <w:pPr>
        <w:pStyle w:val="Compact"/>
        <w:numPr>
          <w:ilvl w:val="0"/>
          <w:numId w:val="1083"/>
        </w:numPr>
      </w:pPr>
      <w:r>
        <w:t xml:space="preserve">Self-Assessment Explanation/ Justification:</w:t>
      </w:r>
    </w:p>
    <w:p>
      <w:pPr>
        <w:pStyle w:val="Compact"/>
        <w:numPr>
          <w:ilvl w:val="0"/>
          <w:numId w:val="1083"/>
        </w:numPr>
      </w:pPr>
      <w:r>
        <w:t xml:space="preserve">Recommended Requirement Modification:</w:t>
      </w:r>
    </w:p>
    <w:p>
      <w:r>
        <w:pict>
          <v:rect style="width:0;height:1.5pt" o:hralign="center" o:hrstd="t" o:hr="t"/>
        </w:pict>
      </w:r>
    </w:p>
    <w:bookmarkEnd w:id="213"/>
    <w:bookmarkEnd w:id="214"/>
    <w:bookmarkStart w:id="218"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15" w:name="threshold-requirements-43"/>
    <w:p>
      <w:pPr>
        <w:pStyle w:val="berschrift5"/>
      </w:pPr>
      <w:r>
        <w:t xml:space="preserve">Threshold requirements:</w:t>
      </w:r>
    </w:p>
    <w:p>
      <w:pPr>
        <w:pStyle w:val="FirstParagraph"/>
      </w:pPr>
      <w:r>
        <w:t xml:space="preserve">Not required.</w:t>
      </w:r>
      <w:r>
        <w:t xml:space="preserve"> </w:t>
      </w:r>
    </w:p>
    <w:bookmarkEnd w:id="215"/>
    <w:bookmarkStart w:id="216" w:name="goal-requirements-43"/>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16"/>
    <w:bookmarkStart w:id="217" w:name="assessment-43"/>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17"/>
    <w:bookmarkEnd w:id="218"/>
    <w:bookmarkStart w:id="222" w:name="sec:rcm-flapha"/>
    <w:p>
      <w:pPr>
        <w:pStyle w:val="berschrift4"/>
      </w:pPr>
      <w:r>
        <w:rPr>
          <w:rStyle w:val="VerbatimChar"/>
        </w:rPr>
        <w:t xml:space="preserve">5.6.</w:t>
      </w:r>
      <w:r>
        <w:t xml:space="preserve"> </w:t>
      </w:r>
      <w:r>
        <w:t xml:space="preserve">Flattened Phase</w:t>
      </w:r>
    </w:p>
    <w:p>
      <w:pPr>
        <w:pStyle w:val="FirstParagraph"/>
      </w:pPr>
      <w:r>
        <w:t xml:space="preserve">Identifier:</w:t>
      </w:r>
      <w:r>
        <w:t xml:space="preserve"> </w:t>
      </w:r>
      <w:r>
        <w:rPr>
          <w:rStyle w:val="VerbatimChar"/>
        </w:rPr>
        <w:t xml:space="preserve">rcm-flapha</w:t>
      </w:r>
    </w:p>
    <w:p>
      <w:pPr>
        <w:pStyle w:val="Textkrper"/>
      </w:pPr>
      <w:r>
        <w:rPr>
          <w:b/>
          <w:bCs/>
        </w:rPr>
        <w:t xml:space="preserve">Usage:</w:t>
      </w:r>
      <w:r>
        <w:t xml:space="preserve"> </w:t>
      </w:r>
      <w:r>
        <w:t xml:space="preserve">Alternative to GSLC product for NRB and POL products</w:t>
      </w:r>
    </w:p>
    <w:bookmarkStart w:id="219" w:name="threshold-requirements-44"/>
    <w:p>
      <w:pPr>
        <w:pStyle w:val="berschrift5"/>
      </w:pPr>
      <w:r>
        <w:t xml:space="preserve">Threshold requirements:</w:t>
      </w:r>
    </w:p>
    <w:p>
      <w:pPr>
        <w:pStyle w:val="FirstParagraph"/>
      </w:pPr>
      <w:r>
        <w:t xml:space="preserve">Not required.</w:t>
      </w:r>
      <w:r>
        <w:t xml:space="preserve"> </w:t>
      </w:r>
    </w:p>
    <w:bookmarkEnd w:id="219"/>
    <w:bookmarkStart w:id="220" w:name="goal-requirements-44"/>
    <w:p>
      <w:pPr>
        <w:pStyle w:val="berschrift5"/>
      </w:pPr>
      <w:r>
        <w:t xml:space="preserve">Goal requirements:</w:t>
      </w:r>
    </w:p>
    <w:p>
      <w:pPr>
        <w:pStyle w:val="FirstParagraph"/>
      </w:pPr>
      <w:r>
        <w:t xml:space="preserve">The Flattened Phase is the interferometric phase for which the topographic phase contribution is removed.</w:t>
      </w:r>
      <w:r>
        <w:t xml:space="preserve"> </w:t>
      </w:r>
      <w:r>
        <w:t xml:space="preserve">It is derived from the range-Doppler SLC product using a DEM and the orbital state vectors with respect to a reference orbit (see annex</w:t>
      </w:r>
      <w:r>
        <w:t xml:space="preserve"> </w:t>
      </w:r>
      <w:r>
        <w:t xml:space="preserve">“Topographic phase removal”</w:t>
      </w:r>
      <w:r>
        <w:t xml:space="preserve"> </w:t>
      </w:r>
      <w:r>
        <w:t xml:space="preserve">in the applicable PFS).</w:t>
      </w:r>
      <w:r>
        <w:t xml:space="preserve"> </w:t>
      </w:r>
      <w:r>
        <w:t xml:space="preserve">The use of the Flattened Phase with the NRB or POL intensity (</w:t>
      </w:r>
      <w:hyperlink w:anchor="sec:rcm">
        <w:r>
          <w:rPr>
            <w:rStyle w:val="Hyperlink"/>
          </w:rPr>
          <w:t xml:space="preserve">Radiometrically Corrected Measurements</w:t>
        </w:r>
      </w:hyperlink>
      <w:r>
        <w:t xml:space="preserve">) provides the GSLC equivalent, as follows:</w:t>
      </w:r>
    </w:p>
    <w:p>
      <w:pPr>
        <w:pStyle w:val="Textkrper"/>
      </w:pPr>
      <m:oMathPara>
        <m:oMathParaPr>
          <m:jc m:val="center"/>
        </m:oMathParaPr>
        <m:oMath>
          <m:r>
            <m:rPr>
              <m:nor/>
              <m:sty m:val="p"/>
            </m:rPr>
            <m:t>GSLC</m:t>
          </m:r>
          <m:r>
            <m:rPr>
              <m:sty m:val="p"/>
            </m:rPr>
            <m:t>=</m:t>
          </m:r>
          <m:rad>
            <m:radPr>
              <m:degHide m:val="on"/>
            </m:radPr>
            <m:deg/>
            <m:e>
              <m:r>
                <m:t>N</m:t>
              </m:r>
              <m:r>
                <m:t>R</m:t>
              </m:r>
              <m:r>
                <m:t>B</m:t>
              </m:r>
            </m:e>
          </m:rad>
          <m:r>
            <m:rPr>
              <m:sty m:val="p"/>
            </m:rPr>
            <m:t>×</m:t>
          </m:r>
          <m:r>
            <m:rPr>
              <m:sty m:val="p"/>
            </m:rPr>
            <m:t>exp</m:t>
          </m:r>
          <m:r>
            <m:rPr>
              <m:sty m:val="p"/>
            </m:rPr>
            <m:t>(</m:t>
          </m:r>
          <m:r>
            <m:t>j</m:t>
          </m:r>
          <m:r>
            <m:rPr>
              <m:sty m:val="p"/>
            </m:rPr>
            <m:t>⋅</m:t>
          </m:r>
          <m:r>
            <m:rPr>
              <m:nor/>
              <m:sty m:val="p"/>
            </m:rPr>
            <m:t>FlattenPhase</m:t>
          </m:r>
          <m:r>
            <m:rPr>
              <m:sty m:val="p"/>
            </m:rPr>
            <m:t>)</m:t>
          </m:r>
        </m:oMath>
      </m:oMathPara>
    </w:p>
    <w:p>
      <w:pPr>
        <w:pStyle w:val="FirstParagraph"/>
      </w:pPr>
      <w:r>
        <w:t xml:space="preserve">File format specifications/contents provided in metadata:</w:t>
      </w:r>
    </w:p>
    <w:p>
      <w:pPr>
        <w:pStyle w:val="Compact"/>
        <w:numPr>
          <w:ilvl w:val="0"/>
          <w:numId w:val="1085"/>
        </w:numPr>
      </w:pPr>
      <w:r>
        <w:t xml:space="preserve">Measurement Type (Flattened Phase)</w:t>
      </w:r>
    </w:p>
    <w:p>
      <w:pPr>
        <w:pStyle w:val="Compact"/>
        <w:numPr>
          <w:ilvl w:val="0"/>
          <w:numId w:val="1085"/>
        </w:numPr>
      </w:pPr>
      <w:r>
        <w:t xml:space="preserve">Reference Polarization (HH/HV/VV/VH)</w:t>
      </w:r>
    </w:p>
    <w:p>
      <w:pPr>
        <w:pStyle w:val="Compact"/>
        <w:numPr>
          <w:ilvl w:val="0"/>
          <w:numId w:val="1085"/>
        </w:numPr>
      </w:pPr>
      <w:r>
        <w:t xml:space="preserve">Data Format (GeoTIFF, HDF5, NetCDF, …)</w:t>
      </w:r>
    </w:p>
    <w:p>
      <w:pPr>
        <w:pStyle w:val="Compact"/>
        <w:numPr>
          <w:ilvl w:val="0"/>
          <w:numId w:val="1085"/>
        </w:numPr>
      </w:pPr>
      <w:r>
        <w:t xml:space="preserve">Data Type (Int, Float, …)</w:t>
      </w:r>
    </w:p>
    <w:p>
      <w:pPr>
        <w:pStyle w:val="Compact"/>
        <w:numPr>
          <w:ilvl w:val="0"/>
          <w:numId w:val="1085"/>
        </w:numPr>
      </w:pPr>
      <w:r>
        <w:t xml:space="preserve">Bits per Sample</w:t>
      </w:r>
    </w:p>
    <w:p>
      <w:pPr>
        <w:pStyle w:val="Compact"/>
        <w:numPr>
          <w:ilvl w:val="0"/>
          <w:numId w:val="1085"/>
        </w:numPr>
      </w:pPr>
      <w:r>
        <w:t xml:space="preserve">Byte Order</w:t>
      </w:r>
    </w:p>
    <w:p>
      <w:pPr>
        <w:pStyle w:val="FirstParagraph"/>
      </w:pPr>
      <w:r>
        <w:t xml:space="preserve">In case of polarimetric data, indicate the reference polarization.</w:t>
      </w:r>
    </w:p>
    <w:bookmarkEnd w:id="220"/>
    <w:bookmarkStart w:id="221" w:name="assessment-44"/>
    <w:p>
      <w:pPr>
        <w:pStyle w:val="berschrift5"/>
      </w:pPr>
      <w:r>
        <w:t xml:space="preserve">Assessment:</w:t>
      </w:r>
    </w:p>
    <w:p>
      <w:pPr>
        <w:pStyle w:val="Compact"/>
        <w:numPr>
          <w:ilvl w:val="0"/>
          <w:numId w:val="1086"/>
        </w:numPr>
      </w:pPr>
      <w:r>
        <w:t xml:space="preserve">Threshold Self-Assessment:</w:t>
      </w:r>
    </w:p>
    <w:p>
      <w:pPr>
        <w:pStyle w:val="Compact"/>
        <w:numPr>
          <w:ilvl w:val="0"/>
          <w:numId w:val="1086"/>
        </w:numPr>
      </w:pPr>
      <w:r>
        <w:t xml:space="preserve">Goal Self-Assessment:</w:t>
      </w:r>
    </w:p>
    <w:p>
      <w:pPr>
        <w:pStyle w:val="Compact"/>
        <w:numPr>
          <w:ilvl w:val="0"/>
          <w:numId w:val="1086"/>
        </w:numPr>
      </w:pPr>
      <w:r>
        <w:t xml:space="preserve">Self-Assessment Explanation/ Justification:</w:t>
      </w:r>
    </w:p>
    <w:p>
      <w:pPr>
        <w:pStyle w:val="Compact"/>
        <w:numPr>
          <w:ilvl w:val="0"/>
          <w:numId w:val="1086"/>
        </w:numPr>
      </w:pPr>
      <w:r>
        <w:t xml:space="preserve">Recommended Requirement Modification:</w:t>
      </w:r>
    </w:p>
    <w:bookmarkEnd w:id="221"/>
    <w:bookmarkEnd w:id="222"/>
    <w:bookmarkEnd w:id="223"/>
    <w:bookmarkStart w:id="244"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27"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24" w:name="threshold-requirements-45"/>
    <w:p>
      <w:pPr>
        <w:pStyle w:val="berschrift5"/>
      </w:pPr>
      <w:r>
        <w:t xml:space="preserve">Threshold requirements:</w:t>
      </w:r>
    </w:p>
    <w:p>
      <w:pPr>
        <w:pStyle w:val="FirstParagraph"/>
      </w:pPr>
      <w:r>
        <w:t xml:space="preserve">Not required.</w:t>
      </w:r>
      <w:r>
        <w:t xml:space="preserve"> </w:t>
      </w:r>
    </w:p>
    <w:bookmarkEnd w:id="224"/>
    <w:bookmarkStart w:id="225" w:name="goal-requirements-45"/>
    <w:p>
      <w:pPr>
        <w:pStyle w:val="berschrift5"/>
      </w:pPr>
      <w:r>
        <w:t xml:space="preserve">Goal requirements:</w:t>
      </w:r>
    </w:p>
    <w:p>
      <w:pPr>
        <w:pStyle w:val="FirstParagraph"/>
      </w:pPr>
      <w:r>
        <w:t xml:space="preserve">Metadata references, e.g.:</w:t>
      </w:r>
    </w:p>
    <w:p>
      <w:pPr>
        <w:pStyle w:val="Compact"/>
        <w:numPr>
          <w:ilvl w:val="0"/>
          <w:numId w:val="1087"/>
        </w:numPr>
      </w:pPr>
      <w:r>
        <w:t xml:space="preserve">A metadata citable peer-reviewed algorithm</w:t>
      </w:r>
    </w:p>
    <w:p>
      <w:pPr>
        <w:pStyle w:val="Compact"/>
        <w:numPr>
          <w:ilvl w:val="0"/>
          <w:numId w:val="1087"/>
        </w:numPr>
      </w:pPr>
      <w:r>
        <w:t xml:space="preserve">Technical documentation regarding the implementation of that algorithm expressed as URLs or DOIs</w:t>
      </w:r>
    </w:p>
    <w:p>
      <w:pPr>
        <w:pStyle w:val="Compact"/>
        <w:numPr>
          <w:ilvl w:val="0"/>
          <w:numId w:val="1087"/>
        </w:numPr>
      </w:pPr>
      <w:r>
        <w:t xml:space="preserve">The sources of auxiliary data used to make corrections</w:t>
      </w:r>
    </w:p>
    <w:p>
      <w:pPr>
        <w:pStyle w:val="Compact"/>
        <w:numPr>
          <w:ilvl w:val="0"/>
          <w:numId w:val="1087"/>
        </w:numPr>
      </w:pPr>
      <w:r>
        <w:t xml:space="preserve">Resampling method used for geometric processing of the source data</w:t>
      </w:r>
    </w:p>
    <w:p>
      <w:pPr>
        <w:pStyle w:val="FirstParagraph"/>
      </w:pPr>
      <w:r>
        <w:t xml:space="preserve">Note:</w:t>
      </w:r>
    </w:p>
    <w:p>
      <w:pPr>
        <w:pStyle w:val="Compact"/>
        <w:numPr>
          <w:ilvl w:val="0"/>
          <w:numId w:val="1088"/>
        </w:numPr>
      </w:pPr>
      <w:r>
        <w:t xml:space="preserve">Examples of technical documentation can include e.g., an Algorithm Theoretical Basis Document (ATBD), or a product user guide.</w:t>
      </w:r>
    </w:p>
    <w:bookmarkEnd w:id="225"/>
    <w:bookmarkStart w:id="226" w:name="assessment-45"/>
    <w:p>
      <w:pPr>
        <w:pStyle w:val="berschrift5"/>
      </w:pPr>
      <w:r>
        <w:t xml:space="preserve">Assessment:</w:t>
      </w:r>
    </w:p>
    <w:p>
      <w:pPr>
        <w:pStyle w:val="Compact"/>
        <w:numPr>
          <w:ilvl w:val="0"/>
          <w:numId w:val="1089"/>
        </w:numPr>
      </w:pPr>
      <w:r>
        <w:t xml:space="preserve">Threshold Self-Assessment:</w:t>
      </w:r>
    </w:p>
    <w:p>
      <w:pPr>
        <w:pStyle w:val="Compact"/>
        <w:numPr>
          <w:ilvl w:val="0"/>
          <w:numId w:val="1089"/>
        </w:numPr>
      </w:pPr>
      <w:r>
        <w:t xml:space="preserve">Goal Self-Assessment:</w:t>
      </w:r>
    </w:p>
    <w:p>
      <w:pPr>
        <w:pStyle w:val="Compact"/>
        <w:numPr>
          <w:ilvl w:val="0"/>
          <w:numId w:val="1089"/>
        </w:numPr>
      </w:pPr>
      <w:r>
        <w:t xml:space="preserve">Self-Assessment Explanation/ Justification:</w:t>
      </w:r>
    </w:p>
    <w:p>
      <w:pPr>
        <w:pStyle w:val="Compact"/>
        <w:numPr>
          <w:ilvl w:val="0"/>
          <w:numId w:val="1089"/>
        </w:numPr>
      </w:pPr>
      <w:r>
        <w:t xml:space="preserve">Recommended Requirement Modification:</w:t>
      </w:r>
    </w:p>
    <w:p>
      <w:r>
        <w:pict>
          <v:rect style="width:0;height:1.5pt" o:hralign="center" o:hrstd="t" o:hr="t"/>
        </w:pict>
      </w:r>
    </w:p>
    <w:bookmarkEnd w:id="226"/>
    <w:bookmarkEnd w:id="227"/>
    <w:bookmarkStart w:id="231"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28" w:name="threshold-requirements-46"/>
    <w:p>
      <w:pPr>
        <w:pStyle w:val="berschrift5"/>
      </w:pPr>
      <w:r>
        <w:t xml:space="preserve">Threshold requirements:</w:t>
      </w:r>
    </w:p>
    <w:p>
      <w:pPr>
        <w:pStyle w:val="Compact"/>
        <w:numPr>
          <w:ilvl w:val="0"/>
          <w:numId w:val="1090"/>
        </w:numPr>
      </w:pPr>
      <w:r>
        <w:t xml:space="preserve">During ortho-rectification, the data provider shall use the same DEM that was used for the radiometric terrain flattening to ensure consistency of the data stack.</w:t>
      </w:r>
    </w:p>
    <w:p>
      <w:pPr>
        <w:pStyle w:val="Compact"/>
        <w:numPr>
          <w:ilvl w:val="0"/>
          <w:numId w:val="1090"/>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090"/>
        </w:numPr>
      </w:pPr>
      <w:r>
        <w:t xml:space="preserve">Provide reference to Earth Gravitational Model (EGM) if used for geometric correction. For mosaic or composite products, specify the EGM used for each input data source, if different.</w:t>
      </w:r>
    </w:p>
    <w:bookmarkEnd w:id="228"/>
    <w:bookmarkStart w:id="229" w:name="goal-requirements-46"/>
    <w:p>
      <w:pPr>
        <w:pStyle w:val="berschrift5"/>
      </w:pPr>
      <w:r>
        <w:t xml:space="preserve">Goal requirements:</w:t>
      </w:r>
    </w:p>
    <w:p>
      <w:pPr>
        <w:pStyle w:val="Compact"/>
        <w:numPr>
          <w:ilvl w:val="0"/>
          <w:numId w:val="1091"/>
        </w:numPr>
      </w:pPr>
      <w:r>
        <w:t xml:space="preserve">A DEM with comparable or better resolution to the resolution of the output CEOS-ARD product shall be used if available. Else, the upsampled DEM is identified.</w:t>
      </w:r>
    </w:p>
    <w:p>
      <w:pPr>
        <w:pStyle w:val="Compact"/>
        <w:numPr>
          <w:ilvl w:val="0"/>
          <w:numId w:val="1091"/>
        </w:numPr>
      </w:pPr>
      <w:r>
        <w:t xml:space="preserve">Resampling method used for preparation of the DEM.</w:t>
      </w:r>
    </w:p>
    <w:p>
      <w:pPr>
        <w:pStyle w:val="Compact"/>
        <w:numPr>
          <w:ilvl w:val="0"/>
          <w:numId w:val="1091"/>
        </w:numPr>
      </w:pPr>
      <w:r>
        <w:t xml:space="preserve">Method used for resampling the EGM.</w:t>
      </w:r>
    </w:p>
    <w:bookmarkEnd w:id="229"/>
    <w:bookmarkStart w:id="230" w:name="assessment-46"/>
    <w:p>
      <w:pPr>
        <w:pStyle w:val="berschrift5"/>
      </w:pPr>
      <w:r>
        <w:t xml:space="preserve">Assessment:</w:t>
      </w:r>
    </w:p>
    <w:p>
      <w:pPr>
        <w:pStyle w:val="Compact"/>
        <w:numPr>
          <w:ilvl w:val="0"/>
          <w:numId w:val="1092"/>
        </w:numPr>
      </w:pPr>
      <w:r>
        <w:t xml:space="preserve">Threshold Self-Assessment:</w:t>
      </w:r>
    </w:p>
    <w:p>
      <w:pPr>
        <w:pStyle w:val="Compact"/>
        <w:numPr>
          <w:ilvl w:val="0"/>
          <w:numId w:val="1092"/>
        </w:numPr>
      </w:pPr>
      <w:r>
        <w:t xml:space="preserve">Goal Self-Assessment:</w:t>
      </w:r>
    </w:p>
    <w:p>
      <w:pPr>
        <w:pStyle w:val="Compact"/>
        <w:numPr>
          <w:ilvl w:val="0"/>
          <w:numId w:val="1092"/>
        </w:numPr>
      </w:pPr>
      <w:r>
        <w:t xml:space="preserve">Self-Assessment Explanation/ Justification:</w:t>
      </w:r>
    </w:p>
    <w:p>
      <w:pPr>
        <w:pStyle w:val="Compact"/>
        <w:numPr>
          <w:ilvl w:val="0"/>
          <w:numId w:val="1092"/>
        </w:numPr>
      </w:pPr>
      <w:r>
        <w:t xml:space="preserve">Recommended Requirement Modification:</w:t>
      </w:r>
    </w:p>
    <w:p>
      <w:r>
        <w:pict>
          <v:rect style="width:0;height:1.5pt" o:hralign="center" o:hrstd="t" o:hr="t"/>
        </w:pict>
      </w:r>
    </w:p>
    <w:bookmarkEnd w:id="230"/>
    <w:bookmarkEnd w:id="231"/>
    <w:bookmarkStart w:id="235"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32" w:name="threshold-requirements-47"/>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093"/>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93"/>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093"/>
        </w:numPr>
      </w:pPr>
      <w:r>
        <w:t xml:space="preserve">For new SAR missions, as long as calibration/validation reports are not available, values can be set to NaN and provide a DOI or URL link to pre-launch mission specification document.</w:t>
      </w:r>
    </w:p>
    <w:bookmarkEnd w:id="232"/>
    <w:bookmarkStart w:id="233" w:name="goal-requirements-47"/>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33"/>
    <w:bookmarkStart w:id="234" w:name="assessment-47"/>
    <w:p>
      <w:pPr>
        <w:pStyle w:val="berschrift5"/>
      </w:pPr>
      <w:r>
        <w:t xml:space="preserve">Assessment:</w:t>
      </w:r>
    </w:p>
    <w:p>
      <w:pPr>
        <w:pStyle w:val="Compact"/>
        <w:numPr>
          <w:ilvl w:val="0"/>
          <w:numId w:val="1094"/>
        </w:numPr>
      </w:pPr>
      <w:r>
        <w:t xml:space="preserve">Threshold Self-Assessment:</w:t>
      </w:r>
    </w:p>
    <w:p>
      <w:pPr>
        <w:pStyle w:val="Compact"/>
        <w:numPr>
          <w:ilvl w:val="0"/>
          <w:numId w:val="1094"/>
        </w:numPr>
      </w:pPr>
      <w:r>
        <w:t xml:space="preserve">Goal Self-Assessment:</w:t>
      </w:r>
    </w:p>
    <w:p>
      <w:pPr>
        <w:pStyle w:val="Compact"/>
        <w:numPr>
          <w:ilvl w:val="0"/>
          <w:numId w:val="1094"/>
        </w:numPr>
      </w:pPr>
      <w:r>
        <w:t xml:space="preserve">Self-Assessment Explanation/ Justification:</w:t>
      </w:r>
    </w:p>
    <w:p>
      <w:pPr>
        <w:pStyle w:val="Compact"/>
        <w:numPr>
          <w:ilvl w:val="0"/>
          <w:numId w:val="1094"/>
        </w:numPr>
      </w:pPr>
      <w:r>
        <w:t xml:space="preserve">Recommended Requirement Modification:</w:t>
      </w:r>
    </w:p>
    <w:p>
      <w:r>
        <w:pict>
          <v:rect style="width:0;height:1.5pt" o:hralign="center" o:hrstd="t" o:hr="t"/>
        </w:pict>
      </w:r>
    </w:p>
    <w:bookmarkEnd w:id="234"/>
    <w:bookmarkEnd w:id="235"/>
    <w:bookmarkStart w:id="239"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36" w:name="threshold-requirements-48"/>
    <w:p>
      <w:pPr>
        <w:pStyle w:val="berschrift5"/>
      </w:pPr>
      <w:r>
        <w:t xml:space="preserve">Threshold requirements:</w:t>
      </w:r>
    </w:p>
    <w:p>
      <w:pPr>
        <w:pStyle w:val="FirstParagraph"/>
      </w:pPr>
      <w:r>
        <w:t xml:space="preserve">Not required.</w:t>
      </w:r>
      <w:r>
        <w:t xml:space="preserve"> </w:t>
      </w:r>
    </w:p>
    <w:bookmarkEnd w:id="236"/>
    <w:bookmarkStart w:id="237" w:name="goal-requirements-48"/>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37"/>
    <w:bookmarkStart w:id="238" w:name="assessment-48"/>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pict>
          <v:rect style="width:0;height:1.5pt" o:hralign="center" o:hrstd="t" o:hr="t"/>
        </w:pict>
      </w:r>
    </w:p>
    <w:bookmarkEnd w:id="238"/>
    <w:bookmarkEnd w:id="239"/>
    <w:bookmarkStart w:id="243"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40" w:name="threshold-requirements-49"/>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96"/>
        </w:numPr>
      </w:pPr>
      <w:r>
        <w:t xml:space="preserve">If a product hierarchy of resolutions exists (or is planned), the multiple resolutions should nest within each other (e.g., 12.5m, 25m, 50m, 100m, etc.), and not be disjoint.</w:t>
      </w:r>
    </w:p>
    <w:bookmarkEnd w:id="240"/>
    <w:bookmarkStart w:id="241" w:name="goal-requirements-49"/>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41"/>
    <w:bookmarkStart w:id="242" w:name="assessment-49"/>
    <w:p>
      <w:pPr>
        <w:pStyle w:val="berschrift5"/>
      </w:pPr>
      <w:r>
        <w:t xml:space="preserve">Assessment:</w:t>
      </w:r>
    </w:p>
    <w:p>
      <w:pPr>
        <w:pStyle w:val="Compact"/>
        <w:numPr>
          <w:ilvl w:val="0"/>
          <w:numId w:val="1097"/>
        </w:numPr>
      </w:pPr>
      <w:r>
        <w:t xml:space="preserve">Threshold Self-Assessment:</w:t>
      </w:r>
    </w:p>
    <w:p>
      <w:pPr>
        <w:pStyle w:val="Compact"/>
        <w:numPr>
          <w:ilvl w:val="0"/>
          <w:numId w:val="1097"/>
        </w:numPr>
      </w:pPr>
      <w:r>
        <w:t xml:space="preserve">Goal Self-Assessment:</w:t>
      </w:r>
    </w:p>
    <w:p>
      <w:pPr>
        <w:pStyle w:val="Compact"/>
        <w:numPr>
          <w:ilvl w:val="0"/>
          <w:numId w:val="1097"/>
        </w:numPr>
      </w:pPr>
      <w:r>
        <w:t xml:space="preserve">Self-Assessment Explanation/ Justification:</w:t>
      </w:r>
    </w:p>
    <w:p>
      <w:pPr>
        <w:pStyle w:val="Compact"/>
        <w:numPr>
          <w:ilvl w:val="0"/>
          <w:numId w:val="1097"/>
        </w:numPr>
      </w:pPr>
      <w:r>
        <w:t xml:space="preserve">Recommended Requirement Modification:</w:t>
      </w:r>
    </w:p>
    <w:p>
      <w:r>
        <w:br w:type="page"/>
      </w:r>
    </w:p>
    <w:bookmarkEnd w:id="242"/>
    <w:bookmarkEnd w:id="243"/>
    <w:bookmarkEnd w:id="244"/>
    <w:bookmarkEnd w:id="245"/>
    <w:bookmarkStart w:id="252" w:name="summary-self-assessment-table"/>
    <w:p>
      <w:pPr>
        <w:pStyle w:val="berschrift2"/>
      </w:pPr>
      <w:r>
        <w:t xml:space="preserve">Summary Self-Assessment Table</w:t>
      </w:r>
    </w:p>
    <w:bookmarkStart w:id="246"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46"/>
    <w:bookmarkStart w:id="247"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47"/>
    <w:bookmarkStart w:id="248"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prd-reorbit-nrb-pol</w:t>
            </w:r>
          </w:p>
        </w:tc>
        <w:tc>
          <w:tcPr/>
          <w:p>
            <w:pPr>
              <w:pStyle w:val="Compact"/>
            </w:pPr>
            <w:r>
              <w:t xml:space="preserve">Reference Orbit</w:t>
            </w:r>
          </w:p>
        </w:tc>
        <w:tc>
          <w:tcPr/>
          <w:p>
            <w:pPr>
              <w:pStyle w:val="Compact"/>
              <w:jc w:val="center"/>
            </w:pPr>
            <w:r>
              <w:rPr>
                <w:i/>
                <w:iCs/>
              </w:rPr>
              <w:t xml:space="preserve">not required</w:t>
            </w:r>
          </w:p>
        </w:tc>
        <w:tc>
          <w:tcPr/>
          <w:p>
            <w:pPr>
              <w:pStyle w:val="Compact"/>
            </w:pPr>
          </w:p>
        </w:tc>
      </w:tr>
    </w:tbl>
    <w:bookmarkEnd w:id="248"/>
    <w:bookmarkStart w:id="249"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pxl-pacqidm</w:t>
            </w:r>
          </w:p>
        </w:tc>
        <w:tc>
          <w:tcPr/>
          <w:p>
            <w:pPr>
              <w:pStyle w:val="Compact"/>
            </w:pPr>
            <w:r>
              <w:t xml:space="preserve">Acquisition ID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bl>
    <w:bookmarkEnd w:id="249"/>
    <w:bookmarkStart w:id="250"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rcm-backsca-nrb</w:t>
            </w:r>
          </w:p>
        </w:tc>
        <w:tc>
          <w:tcPr/>
          <w:p>
            <w:pPr>
              <w:pStyle w:val="Compact"/>
            </w:pPr>
            <w:r>
              <w:t xml:space="preserve">Backscatter Measurements (NRB)</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rcm-radtalg-appl</w:t>
            </w:r>
          </w:p>
        </w:tc>
        <w:tc>
          <w:tcPr/>
          <w:p>
            <w:pPr>
              <w:pStyle w:val="Compact"/>
            </w:pPr>
            <w:r>
              <w:t xml:space="preserve">Radiometric Terrain Correction Algorithm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rcm-flapha</w:t>
            </w:r>
          </w:p>
        </w:tc>
        <w:tc>
          <w:tcPr/>
          <w:p>
            <w:pPr>
              <w:pStyle w:val="Compact"/>
            </w:pPr>
            <w:r>
              <w:t xml:space="preserve">Flattened Phase</w:t>
            </w:r>
          </w:p>
        </w:tc>
        <w:tc>
          <w:tcPr/>
          <w:p>
            <w:pPr>
              <w:pStyle w:val="Compact"/>
              <w:jc w:val="center"/>
            </w:pPr>
            <w:r>
              <w:rPr>
                <w:i/>
                <w:iCs/>
              </w:rPr>
              <w:t xml:space="preserve">not required</w:t>
            </w:r>
          </w:p>
        </w:tc>
        <w:tc>
          <w:tcPr/>
          <w:p>
            <w:pPr>
              <w:pStyle w:val="Compact"/>
            </w:pPr>
          </w:p>
        </w:tc>
      </w:tr>
    </w:tbl>
    <w:bookmarkEnd w:id="250"/>
    <w:bookmarkStart w:id="251"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51"/>
    <w:bookmarkEnd w:id="252"/>
    <w:bookmarkStart w:id="258"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53"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53"/>
    <w:bookmarkStart w:id="255"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8"/>
        </w:numPr>
      </w:pPr>
      <w:r>
        <w:t xml:space="preserve">that product has been assessed as meeting CEOS-ARD requirements by the agency responsible for production and distribution of the product, and</w:t>
      </w:r>
    </w:p>
    <w:p>
      <w:pPr>
        <w:pStyle w:val="Compact"/>
        <w:numPr>
          <w:ilvl w:val="0"/>
          <w:numId w:val="1098"/>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54">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55"/>
    <w:bookmarkStart w:id="256"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56"/>
    <w:bookmarkStart w:id="257"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57"/>
    <w:bookmarkEnd w:id="258"/>
    <w:bookmarkStart w:id="274" w:name="references"/>
    <w:p>
      <w:pPr>
        <w:pStyle w:val="berschrift2"/>
      </w:pPr>
      <w:r>
        <w:t xml:space="preserve">References</w:t>
      </w:r>
    </w:p>
    <w:bookmarkStart w:id="273" w:name="refs"/>
    <w:bookmarkStart w:id="260"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59">
        <w:r>
          <w:rPr>
            <w:rStyle w:val="Hyperlink"/>
          </w:rPr>
          <w:t xml:space="preserve">https://doi.org/10.5281/zenodo.17801666</w:t>
        </w:r>
      </w:hyperlink>
      <w:r>
        <w:t xml:space="preserve">.</w:t>
      </w:r>
    </w:p>
    <w:bookmarkEnd w:id="260"/>
    <w:bookmarkStart w:id="261"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61"/>
    <w:bookmarkStart w:id="262"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62"/>
    <w:bookmarkStart w:id="264"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63">
        <w:r>
          <w:rPr>
            <w:rStyle w:val="Hyperlink"/>
          </w:rPr>
          <w:t xml:space="preserve">https://doi.org/10.1109/TGRS.2008.2002881</w:t>
        </w:r>
      </w:hyperlink>
      <w:r>
        <w:t xml:space="preserve">.</w:t>
      </w:r>
    </w:p>
    <w:bookmarkEnd w:id="264"/>
    <w:bookmarkStart w:id="266"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65">
        <w:r>
          <w:rPr>
            <w:rStyle w:val="Hyperlink"/>
          </w:rPr>
          <w:t xml:space="preserve">https://doi.org/10.1109/TGRS.2022.3147472</w:t>
        </w:r>
      </w:hyperlink>
      <w:r>
        <w:t xml:space="preserve">.</w:t>
      </w:r>
    </w:p>
    <w:bookmarkEnd w:id="266"/>
    <w:bookmarkStart w:id="268"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67">
        <w:r>
          <w:rPr>
            <w:rStyle w:val="Hyperlink"/>
          </w:rPr>
          <w:t xml:space="preserve">https://doi.org/10.1109/TGRS.2011.2120616</w:t>
        </w:r>
      </w:hyperlink>
      <w:r>
        <w:t xml:space="preserve">.</w:t>
      </w:r>
    </w:p>
    <w:bookmarkEnd w:id="268"/>
    <w:bookmarkStart w:id="270"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69">
        <w:r>
          <w:rPr>
            <w:rStyle w:val="Hyperlink"/>
          </w:rPr>
          <w:t xml:space="preserve">https://doi.org/10.1109/LGRS.2017.2753580</w:t>
        </w:r>
      </w:hyperlink>
      <w:r>
        <w:t xml:space="preserve">.</w:t>
      </w:r>
    </w:p>
    <w:bookmarkEnd w:id="270"/>
    <w:bookmarkStart w:id="272"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71">
        <w:r>
          <w:rPr>
            <w:rStyle w:val="Hyperlink"/>
          </w:rPr>
          <w:t xml:space="preserve">https://doi.org/10.1109/TGRS.2010.2051333</w:t>
        </w:r>
      </w:hyperlink>
      <w:r>
        <w:t xml:space="preserve">.</w:t>
      </w:r>
    </w:p>
    <w:bookmarkEnd w:id="272"/>
    <w:bookmarkEnd w:id="273"/>
    <w:p>
      <w:r>
        <w:br w:type="page"/>
      </w:r>
    </w:p>
    <w:bookmarkEnd w:id="274"/>
    <w:bookmarkStart w:id="277" w:name="annex"/>
    <w:p>
      <w:pPr>
        <w:pStyle w:val="berschrift2"/>
      </w:pPr>
      <w:r>
        <w:t xml:space="preserve">Annex</w:t>
      </w:r>
    </w:p>
    <w:bookmarkStart w:id="276"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099"/>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099"/>
        </w:numPr>
      </w:pPr>
      <w:r>
        <w:t xml:space="preserve">Apply instrument calibration to produce Beta-Nought values with high fidelity.</w:t>
      </w:r>
    </w:p>
    <w:p>
      <w:pPr>
        <w:pStyle w:val="Compact"/>
        <w:numPr>
          <w:ilvl w:val="0"/>
          <w:numId w:val="1099"/>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099"/>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099"/>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099"/>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099"/>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099"/>
        </w:numPr>
      </w:pPr>
      <w:r>
        <w:t xml:space="preserve">Generate CEOS format metadata to accompany product layers.</w:t>
      </w:r>
    </w:p>
    <w:p>
      <w:pPr>
        <w:pStyle w:val="Compact"/>
        <w:numPr>
          <w:ilvl w:val="0"/>
          <w:numId w:val="1099"/>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75"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75"/>
    <w:bookmarkEnd w:id="276"/>
    <w:bookmarkEnd w:id="277"/>
    <w:bookmarkEnd w:id="278"/>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1"/>
  </w:num>
  <w:num w:numId="1066">
    <w:abstractNumId w:val="991"/>
  </w:num>
  <w:num w:numId="1067">
    <w:abstractNumId w:val="991"/>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1"/>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1"/>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25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69" Target="https://doi.org/10.1109/LGRS.2017.2753580" TargetMode="External" /><Relationship Type="http://schemas.openxmlformats.org/officeDocument/2006/relationships/hyperlink" Id="rId263" Target="https://doi.org/10.1109/TGRS.2008.2002881" TargetMode="External" /><Relationship Type="http://schemas.openxmlformats.org/officeDocument/2006/relationships/hyperlink" Id="rId271" Target="https://doi.org/10.1109/TGRS.2010.2051333" TargetMode="External" /><Relationship Type="http://schemas.openxmlformats.org/officeDocument/2006/relationships/hyperlink" Id="rId267" Target="https://doi.org/10.1109/TGRS.2011.2120616" TargetMode="External" /><Relationship Type="http://schemas.openxmlformats.org/officeDocument/2006/relationships/hyperlink" Id="rId265" Target="https://doi.org/10.1109/TGRS.2022.3147472" TargetMode="External" /><Relationship Type="http://schemas.openxmlformats.org/officeDocument/2006/relationships/hyperlink" Id="rId259"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5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69" Target="https://doi.org/10.1109/LGRS.2017.2753580" TargetMode="External" /><Relationship Type="http://schemas.openxmlformats.org/officeDocument/2006/relationships/hyperlink" Id="rId263" Target="https://doi.org/10.1109/TGRS.2008.2002881" TargetMode="External" /><Relationship Type="http://schemas.openxmlformats.org/officeDocument/2006/relationships/hyperlink" Id="rId271" Target="https://doi.org/10.1109/TGRS.2010.2051333" TargetMode="External" /><Relationship Type="http://schemas.openxmlformats.org/officeDocument/2006/relationships/hyperlink" Id="rId267" Target="https://doi.org/10.1109/TGRS.2011.2120616" TargetMode="External" /><Relationship Type="http://schemas.openxmlformats.org/officeDocument/2006/relationships/hyperlink" Id="rId265" Target="https://doi.org/10.1109/TGRS.2022.3147472" TargetMode="External" /><Relationship Type="http://schemas.openxmlformats.org/officeDocument/2006/relationships/hyperlink" Id="rId259"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Normalised Radar Backscatter - Version 5.6.0-draft</dc:title>
  <dc:creator/>
  <dc:language>en</dc:language>
  <cp:keywords/>
  <dcterms:created xsi:type="dcterms:W3CDTF">2026-09-15T18:50:19Z</dcterms:created>
  <dcterms:modified xsi:type="dcterms:W3CDTF">2026-09-15T18:50:19Z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/home/runner/work/ceos-ard/ceos-ard/build/NRB.bib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