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4" name="Picture"/>
            <a:graphic>
              <a:graphicData uri="http://schemas.openxmlformats.org/drawingml/2006/picture">
                <pic:pic>
                  <pic:nvPicPr>
                    <pic:cNvPr descr="assets/CEOS_logo_colour_black_text_right.png" id="25" name="Picture"/>
                    <pic:cNvPicPr>
                      <a:picLocks noChangeArrowheads="1" noChangeAspect="1"/>
                    </pic:cNvPicPr>
                  </pic:nvPicPr>
                  <pic:blipFill>
                    <a:blip r:embed="rId23"/>
                    <a:stretch>
                      <a:fillRect/>
                    </a:stretch>
                  </pic:blipFill>
                  <pic:spPr bwMode="auto">
                    <a:xfrm>
                      <a:off x="0" y="0"/>
                      <a:ext cx="5727700" cy="1381957"/>
                    </a:xfrm>
                    <a:prstGeom prst="rect">
                      <a:avLst/>
                    </a:prstGeom>
                    <a:noFill/>
                    <a:ln w="9525">
                      <a:noFill/>
                      <a:headEnd/>
                      <a:tailEnd/>
                    </a:ln>
                  </pic:spPr>
                </pic:pic>
              </a:graphicData>
            </a:graphic>
          </wp:inline>
        </w:drawing>
      </w:r>
    </w:p>
    <w:bookmarkStart w:id="306" w:name="Xf322761420ba12cd249c8be342647b2908c150a"/>
    <w:p>
      <w:pPr>
        <w:pStyle w:val="berschrift1"/>
      </w:pPr>
      <w:r>
        <w:t xml:space="preserve">CEOS-ARD - Synthetic Aperture Radar - Normalised Radar Backscatter</w:t>
      </w:r>
    </w:p>
    <w:p>
      <w:pPr>
        <w:pStyle w:val="FirstParagraph"/>
      </w:pPr>
      <w:r>
        <w:t xml:space="preserve"> </w:t>
      </w:r>
    </w:p>
    <w:bookmarkStart w:id="27" w:name="draft-version"/>
    <w:p>
      <w:pPr>
        <w:pStyle w:val="berschrift2"/>
      </w:pPr>
      <w:r>
        <w:t xml:space="preserve">Draft Version</w:t>
      </w:r>
    </w:p>
    <w:p>
      <w:pPr>
        <w:pStyle w:val="FirstParagraph"/>
      </w:pPr>
      <w:r>
        <w:t xml:space="preserve">This is a draft version.</w:t>
      </w:r>
      <w:r>
        <w:t xml:space="preserve"> </w:t>
      </w:r>
      <w:r>
        <w:t xml:space="preserve">Please visit the</w:t>
      </w:r>
      <w:r>
        <w:t xml:space="preserve"> </w:t>
      </w:r>
      <w:hyperlink r:id="rId26">
        <w:r>
          <w:rPr>
            <w:rStyle w:val="Hyperlink"/>
          </w:rPr>
          <w:t xml:space="preserve">CEOS-ARD website</w:t>
        </w:r>
      </w:hyperlink>
      <w:r>
        <w:t xml:space="preserve"> </w:t>
      </w:r>
      <w:r>
        <w:t xml:space="preserve">for the latest endorsed version of this document.</w:t>
      </w:r>
    </w:p>
    <w:bookmarkEnd w:id="27"/>
    <w:bookmarkStart w:id="29"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8">
        <w:r>
          <w:rPr>
            <w:rStyle w:val="Hyperlink"/>
          </w:rPr>
          <w:t xml:space="preserve">ard-contact@lists.ceos.org</w:t>
        </w:r>
      </w:hyperlink>
    </w:p>
    <w:bookmarkEnd w:id="29"/>
    <w:bookmarkStart w:id="32" w:name="document-history"/>
    <w:p>
      <w:pPr>
        <w:pStyle w:val="berschrift2"/>
      </w:pPr>
      <w:r>
        <w:t xml:space="preserve">Document History</w:t>
      </w:r>
    </w:p>
    <w:bookmarkStart w:id="31"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 “for Synthetic Aperture Radar”.</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 “Product Metadata”; Requirement</w:t>
      </w:r>
      <w:r>
        <w:t xml:space="preserve"> </w:t>
      </w:r>
      <w:r>
        <w:t xml:space="preserve">“Source Data Attributes”</w:t>
      </w:r>
      <w:r>
        <w:t xml:space="preserve"> </w:t>
      </w:r>
      <w:r>
        <w:t xml:space="preserve">renamed to “Source Metadata”.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 “Acquisition ID”.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Note:</w:t>
      </w:r>
      <w:r>
        <w:t xml:space="preserve"> </w:t>
      </w:r>
      <w:r>
        <w:t xml:space="preserve">This document is the successor of the former</w:t>
      </w:r>
      <w:r>
        <w:t xml:space="preserve"> </w:t>
      </w:r>
      <w:hyperlink r:id="rId30">
        <w:r>
          <w:rPr>
            <w:rStyle w:val="Hyperlink"/>
          </w:rPr>
          <w:t xml:space="preserve">CEOS-ARD for SAR PFS v1.3</w:t>
        </w:r>
      </w:hyperlink>
      <w:r>
        <w:t xml:space="preserve"> </w:t>
      </w:r>
      <w:r>
        <w:t xml:space="preserve">for product type</w:t>
      </w:r>
      <w:r>
        <w:t xml:space="preserve"> </w:t>
      </w:r>
      <w:r>
        <w:t xml:space="preserve">“NRB”</w:t>
      </w:r>
      <w:r>
        <w:t xml:space="preserve">.</w:t>
      </w:r>
    </w:p>
    <w:p>
      <w:pPr>
        <w:pStyle w:val="Textkrper"/>
      </w:pPr>
      <w:r>
        <w:rPr>
          <w:b/>
          <w:bCs/>
        </w:rPr>
        <w:t xml:space="preserve">Justification:</w:t>
      </w:r>
      <w:r>
        <w:t xml:space="preserve"> </w:t>
      </w:r>
      <w:r>
        <w:t xml:space="preserve">Migration to building blocks.</w:t>
      </w:r>
    </w:p>
    <w:p>
      <w:pPr>
        <w:pStyle w:val="Textkrper"/>
      </w:pPr>
      <w:r>
        <w:rPr>
          <w:b/>
          <w:bCs/>
        </w:rPr>
        <w:t xml:space="preserve">Editor:</w:t>
      </w:r>
      <w:r>
        <w:t xml:space="preserve"> </w:t>
      </w:r>
      <w:r>
        <w:t xml:space="preserve">Matthias Mohr</w:t>
      </w:r>
    </w:p>
    <w:bookmarkEnd w:id="31"/>
    <w:bookmarkEnd w:id="32"/>
    <w:bookmarkStart w:id="33"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33"/>
    <w:bookmarkStart w:id="34"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34"/>
    <w:bookmarkStart w:id="35"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(NRB)</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35"/>
    <w:bookmarkStart w:id="36"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 “flattened” 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36"/>
    <w:bookmarkStart w:id="37"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7"/>
    <w:bookmarkStart w:id="254"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8"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41" w:name="sec:meta-trace-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meta-trace-sar</w:t>
      </w:r>
    </w:p>
    <w:bookmarkStart w:id="38" w:name="threshold-requirements"/>
    <w:p>
      <w:pPr>
        <w:pStyle w:val="berschrift5"/>
      </w:pPr>
      <w:r>
        <w:t xml:space="preserve">Threshold requirements:</w:t>
      </w:r>
    </w:p>
    <w:p>
      <w:pPr>
        <w:pStyle w:val="FirstParagraph"/>
      </w:pPr>
      <w:r>
        <w:t xml:space="preserve">Not required.</w:t>
      </w:r>
      <w:r>
        <w:t xml:space="preserve"> </w:t>
      </w:r>
    </w:p>
    <w:bookmarkEnd w:id="38"/>
    <w:bookmarkStart w:id="39"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adacc-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9"/>
    <w:bookmarkStart w:id="40"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40"/>
    <w:bookmarkEnd w:id="41"/>
    <w:bookmarkStart w:id="45" w:name="sec:meta-memare-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meta-memare-sar</w:t>
      </w:r>
    </w:p>
    <w:bookmarkStart w:id="42"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42"/>
    <w:bookmarkStart w:id="43"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43"/>
    <w:bookmarkStart w:id="44"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4"/>
    <w:bookmarkEnd w:id="45"/>
    <w:bookmarkStart w:id="49" w:name="sec:meta-protype"/>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meta-protype</w:t>
      </w:r>
    </w:p>
    <w:bookmarkStart w:id="46"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6"/>
    <w:bookmarkStart w:id="47" w:name="goal-requirements-2"/>
    <w:p>
      <w:pPr>
        <w:pStyle w:val="berschrift5"/>
      </w:pPr>
      <w:r>
        <w:t xml:space="preserve">Goal requirements:</w:t>
      </w:r>
    </w:p>
    <w:p>
      <w:pPr>
        <w:pStyle w:val="FirstParagraph"/>
      </w:pPr>
      <w:r>
        <w:t xml:space="preserve">As threshold.</w:t>
      </w:r>
      <w:r>
        <w:t xml:space="preserve"> </w:t>
      </w:r>
    </w:p>
    <w:bookmarkEnd w:id="47"/>
    <w:bookmarkStart w:id="48"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8"/>
    <w:bookmarkEnd w:id="49"/>
    <w:bookmarkStart w:id="53"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50" w:name="threshold-requirements-3"/>
    <w:p>
      <w:pPr>
        <w:pStyle w:val="berschrift5"/>
      </w:pPr>
      <w:r>
        <w:t xml:space="preserve">Threshold requirements:</w:t>
      </w:r>
    </w:p>
    <w:p>
      <w:pPr>
        <w:pStyle w:val="FirstParagraph"/>
      </w:pPr>
      <w:r>
        <w:t xml:space="preserve">Reference to CEOS-ARD PFS document as URL.</w:t>
      </w:r>
    </w:p>
    <w:bookmarkEnd w:id="50"/>
    <w:bookmarkStart w:id="51" w:name="goal-requirements-3"/>
    <w:p>
      <w:pPr>
        <w:pStyle w:val="berschrift5"/>
      </w:pPr>
      <w:r>
        <w:t xml:space="preserve">Goal requirements:</w:t>
      </w:r>
    </w:p>
    <w:p>
      <w:pPr>
        <w:pStyle w:val="FirstParagraph"/>
      </w:pPr>
      <w:r>
        <w:t xml:space="preserve">As threshold.</w:t>
      </w:r>
      <w:r>
        <w:t xml:space="preserve"> </w:t>
      </w:r>
    </w:p>
    <w:bookmarkEnd w:id="51"/>
    <w:bookmarkStart w:id="52"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52"/>
    <w:bookmarkEnd w:id="53"/>
    <w:bookmarkStart w:id="57" w:name="sec:meta-time-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meta-time-sar</w:t>
      </w:r>
    </w:p>
    <w:bookmarkStart w:id="54"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acqid">
        <w:r>
          <w:rPr>
            <w:rStyle w:val="Hyperlink"/>
          </w:rPr>
          <w:t xml:space="preserve">Per-Pixel Metadata: Acquisition ID Image</w:t>
        </w:r>
      </w:hyperlink>
      <w:r>
        <w:t xml:space="preserve">”</w:t>
      </w:r>
      <w:r>
        <w:t xml:space="preserve"> </w:t>
      </w:r>
      <w:r>
        <w:t xml:space="preserve">is provided with the product.</w:t>
      </w:r>
    </w:p>
    <w:bookmarkEnd w:id="54"/>
    <w:bookmarkStart w:id="55" w:name="goal-requirements-4"/>
    <w:p>
      <w:pPr>
        <w:pStyle w:val="berschrift5"/>
      </w:pPr>
      <w:r>
        <w:t xml:space="preserve">Goal requirements:</w:t>
      </w:r>
    </w:p>
    <w:p>
      <w:pPr>
        <w:pStyle w:val="FirstParagraph"/>
      </w:pPr>
      <w:r>
        <w:t xml:space="preserve">As threshold.</w:t>
      </w:r>
      <w:r>
        <w:t xml:space="preserve"> </w:t>
      </w:r>
    </w:p>
    <w:bookmarkEnd w:id="55"/>
    <w:bookmarkStart w:id="56"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6"/>
    <w:bookmarkEnd w:id="57"/>
    <w:bookmarkEnd w:id="58"/>
    <w:bookmarkStart w:id="113"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62" w:name="sec:src-m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src-macqid</w:t>
      </w:r>
    </w:p>
    <w:bookmarkStart w:id="59"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9"/>
    <w:bookmarkStart w:id="60" w:name="goal-requirements-5"/>
    <w:p>
      <w:pPr>
        <w:pStyle w:val="berschrift5"/>
      </w:pPr>
      <w:r>
        <w:t xml:space="preserve">Goal requirements:</w:t>
      </w:r>
    </w:p>
    <w:p>
      <w:pPr>
        <w:pStyle w:val="FirstParagraph"/>
      </w:pPr>
      <w:r>
        <w:t xml:space="preserve">As threshold.</w:t>
      </w:r>
      <w:r>
        <w:t xml:space="preserve"> </w:t>
      </w:r>
    </w:p>
    <w:bookmarkEnd w:id="60"/>
    <w:bookmarkStart w:id="61"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61"/>
    <w:bookmarkEnd w:id="62"/>
    <w:bookmarkStart w:id="66" w:name="sec:src-daccess-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src-daccess-src</w:t>
      </w:r>
    </w:p>
    <w:bookmarkStart w:id="63"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63"/>
    <w:bookmarkStart w:id="64"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64"/>
    <w:bookmarkStart w:id="65"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5"/>
    <w:bookmarkEnd w:id="66"/>
    <w:bookmarkStart w:id="71" w:name="sec:src-instru-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src-instru-sar</w:t>
      </w:r>
    </w:p>
    <w:bookmarkStart w:id="67"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7"/>
    <w:bookmarkStart w:id="69" w:name="goal-requirements-7"/>
    <w:p>
      <w:pPr>
        <w:pStyle w:val="berschrift5"/>
      </w:pPr>
      <w:r>
        <w:t xml:space="preserve">Goal requirements:</w:t>
      </w:r>
    </w:p>
    <w:p>
      <w:pPr>
        <w:pStyle w:val="FirstParagraph"/>
      </w:pPr>
      <w:r>
        <w:t xml:space="preserve">As threshold, but including a reference to the relevant</w:t>
      </w:r>
      <w:r>
        <w:t xml:space="preserve"> </w:t>
      </w:r>
      <w:hyperlink r:id="rId68">
        <w:r>
          <w:rPr>
            <w:rStyle w:val="Hyperlink"/>
          </w:rPr>
          <w:t xml:space="preserve">CEOS Missions, Instruments and Measurements Database</w:t>
        </w:r>
      </w:hyperlink>
      <w:r>
        <w:t xml:space="preserve"> </w:t>
      </w:r>
      <w:r>
        <w:t xml:space="preserve">record.</w:t>
      </w:r>
    </w:p>
    <w:bookmarkEnd w:id="69"/>
    <w:bookmarkStart w:id="70"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70"/>
    <w:bookmarkEnd w:id="71"/>
    <w:bookmarkStart w:id="75" w:name="sec:src-time-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src-time-src</w:t>
      </w:r>
    </w:p>
    <w:bookmarkStart w:id="72"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72"/>
    <w:bookmarkStart w:id="73" w:name="goal-requirements-8"/>
    <w:p>
      <w:pPr>
        <w:pStyle w:val="berschrift5"/>
      </w:pPr>
      <w:r>
        <w:t xml:space="preserve">Goal requirements:</w:t>
      </w:r>
    </w:p>
    <w:p>
      <w:pPr>
        <w:pStyle w:val="FirstParagraph"/>
      </w:pPr>
      <w:r>
        <w:t xml:space="preserve">As threshold.</w:t>
      </w:r>
      <w:r>
        <w:t xml:space="preserve"> </w:t>
      </w:r>
    </w:p>
    <w:bookmarkEnd w:id="73"/>
    <w:bookmarkStart w:id="74"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74"/>
    <w:bookmarkEnd w:id="75"/>
    <w:bookmarkStart w:id="79"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6"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6"/>
    <w:bookmarkStart w:id="77" w:name="goal-requirements-9"/>
    <w:p>
      <w:pPr>
        <w:pStyle w:val="berschrift5"/>
      </w:pPr>
      <w:r>
        <w:t xml:space="preserve">Goal requirements:</w:t>
      </w:r>
    </w:p>
    <w:p>
      <w:pPr>
        <w:pStyle w:val="FirstParagraph"/>
      </w:pPr>
      <w:r>
        <w:t xml:space="preserve">As threshold.</w:t>
      </w:r>
      <w:r>
        <w:t xml:space="preserve"> </w:t>
      </w:r>
    </w:p>
    <w:bookmarkEnd w:id="77"/>
    <w:bookmarkStart w:id="78"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8"/>
    <w:bookmarkEnd w:id="79"/>
    <w:bookmarkStart w:id="84"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81"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80"/>
      </w:r>
    </w:p>
    <w:p>
      <w:pPr>
        <w:pStyle w:val="Compact"/>
        <w:numPr>
          <w:ilvl w:val="0"/>
          <w:numId w:val="1016"/>
        </w:numPr>
      </w:pPr>
      <w:r>
        <w:t xml:space="preserve">Orbit data source (e.g., predicted, definite, precise, downlinked, etc.)</w:t>
      </w:r>
    </w:p>
    <w:bookmarkEnd w:id="81"/>
    <w:bookmarkStart w:id="82"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82"/>
    <w:bookmarkStart w:id="83"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83"/>
    <w:bookmarkEnd w:id="84"/>
    <w:bookmarkStart w:id="88" w:name="sec:src-pro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src-propar</w:t>
      </w:r>
    </w:p>
    <w:bookmarkStart w:id="85"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85"/>
    <w:bookmarkStart w:id="86"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6"/>
    <w:bookmarkStart w:id="87"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7"/>
    <w:bookmarkEnd w:id="88"/>
    <w:bookmarkStart w:id="92" w:name="sec:src-imgatt-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src-imgatt-sar</w:t>
      </w:r>
    </w:p>
    <w:bookmarkStart w:id="89"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9"/>
    <w:bookmarkStart w:id="90" w:name="goal-requirements-12"/>
    <w:p>
      <w:pPr>
        <w:pStyle w:val="berschrift5"/>
      </w:pPr>
      <w:r>
        <w:t xml:space="preserve">Goal requirements:</w:t>
      </w:r>
    </w:p>
    <w:p>
      <w:pPr>
        <w:pStyle w:val="FirstParagraph"/>
      </w:pPr>
      <w:r>
        <w:t xml:space="preserve">Geometry of the image footprint expressed in WGS84 in a standardised format (e.g., WKT).</w:t>
      </w:r>
    </w:p>
    <w:bookmarkEnd w:id="90"/>
    <w:bookmarkStart w:id="91"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91"/>
    <w:bookmarkEnd w:id="92"/>
    <w:bookmarkStart w:id="96" w:name="sec:src-sencal-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src-sencal-sar</w:t>
      </w:r>
    </w:p>
    <w:bookmarkStart w:id="93" w:name="threshold-requirements-13"/>
    <w:p>
      <w:pPr>
        <w:pStyle w:val="berschrift5"/>
      </w:pPr>
      <w:r>
        <w:t xml:space="preserve">Threshold requirements:</w:t>
      </w:r>
    </w:p>
    <w:p>
      <w:pPr>
        <w:pStyle w:val="FirstParagraph"/>
      </w:pPr>
      <w:r>
        <w:t xml:space="preserve">Not required.</w:t>
      </w:r>
      <w:r>
        <w:t xml:space="preserve"> </w:t>
      </w:r>
    </w:p>
    <w:bookmarkEnd w:id="93"/>
    <w:bookmarkStart w:id="94"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94"/>
    <w:bookmarkStart w:id="95"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5"/>
    <w:bookmarkEnd w:id="96"/>
    <w:bookmarkStart w:id="100" w:name="sec:src-pe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src-perfind</w:t>
      </w:r>
    </w:p>
    <w:bookmarkStart w:id="97"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7"/>
    <w:bookmarkStart w:id="98"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8"/>
    <w:bookmarkStart w:id="99"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9"/>
    <w:bookmarkEnd w:id="100"/>
    <w:bookmarkStart w:id="104" w:name="sec:src-polcalm"/>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src-polcalm</w:t>
      </w:r>
    </w:p>
    <w:bookmarkStart w:id="101" w:name="threshold-requirements-15"/>
    <w:p>
      <w:pPr>
        <w:pStyle w:val="berschrift5"/>
      </w:pPr>
      <w:r>
        <w:t xml:space="preserve">Threshold requirements:</w:t>
      </w:r>
    </w:p>
    <w:p>
      <w:pPr>
        <w:pStyle w:val="FirstParagraph"/>
      </w:pPr>
      <w:r>
        <w:t xml:space="preserve">Not required.</w:t>
      </w:r>
      <w:r>
        <w:t xml:space="preserve"> </w:t>
      </w:r>
    </w:p>
    <w:bookmarkEnd w:id="101"/>
    <w:bookmarkStart w:id="102"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102"/>
    <w:bookmarkStart w:id="103"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3"/>
    <w:bookmarkEnd w:id="104"/>
    <w:bookmarkStart w:id="108" w:name="sec:src-farotan"/>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src-farotan</w:t>
      </w:r>
    </w:p>
    <w:bookmarkStart w:id="105" w:name="threshold-requirements-16"/>
    <w:p>
      <w:pPr>
        <w:pStyle w:val="berschrift5"/>
      </w:pPr>
      <w:r>
        <w:t xml:space="preserve">Threshold requirements:</w:t>
      </w:r>
    </w:p>
    <w:p>
      <w:pPr>
        <w:pStyle w:val="FirstParagraph"/>
      </w:pPr>
      <w:r>
        <w:t xml:space="preserve">Not required.</w:t>
      </w:r>
      <w:r>
        <w:t xml:space="preserve"> </w:t>
      </w:r>
    </w:p>
    <w:bookmarkEnd w:id="105"/>
    <w:bookmarkStart w:id="106"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6"/>
    <w:bookmarkStart w:id="107"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7"/>
    <w:bookmarkEnd w:id="108"/>
    <w:bookmarkStart w:id="112"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9" w:name="threshold-requirements-17"/>
    <w:p>
      <w:pPr>
        <w:pStyle w:val="berschrift5"/>
      </w:pPr>
      <w:r>
        <w:t xml:space="preserve">Threshold requirements:</w:t>
      </w:r>
    </w:p>
    <w:p>
      <w:pPr>
        <w:pStyle w:val="FirstParagraph"/>
      </w:pPr>
      <w:r>
        <w:t xml:space="preserve">Not required.</w:t>
      </w:r>
      <w:r>
        <w:t xml:space="preserve"> </w:t>
      </w:r>
    </w:p>
    <w:bookmarkEnd w:id="109"/>
    <w:bookmarkStart w:id="110" w:name="goal-requirements-17"/>
    <w:p>
      <w:pPr>
        <w:pStyle w:val="berschrift5"/>
      </w:pPr>
      <w:r>
        <w:t xml:space="preserve">Goal requirements:</w:t>
      </w:r>
    </w:p>
    <w:p>
      <w:pPr>
        <w:pStyle w:val="FirstParagraph"/>
      </w:pPr>
      <w:r>
        <w:t xml:space="preserve">Flag indicating whether the backscatter imagery is “significantly impacted” by the ionosphere (0 – false, 1 – true).</w:t>
      </w:r>
      <w:r>
        <w:t xml:space="preserve"> </w:t>
      </w:r>
      <w:r>
        <w:t xml:space="preserve">Significant impact would imply that the ionospheric impact on the backscatter exceeds the radiometric calibration requirement or goal for the imagery.</w:t>
      </w:r>
    </w:p>
    <w:bookmarkEnd w:id="110"/>
    <w:bookmarkStart w:id="111"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11"/>
    <w:bookmarkEnd w:id="112"/>
    <w:bookmarkEnd w:id="113"/>
    <w:bookmarkStart w:id="162"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7" w:name="sec:prd-daccess-pro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prd-daccess-prod</w:t>
      </w:r>
    </w:p>
    <w:bookmarkStart w:id="114"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14"/>
    <w:bookmarkStart w:id="115"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15"/>
    <w:bookmarkStart w:id="116"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6"/>
    <w:bookmarkEnd w:id="117"/>
    <w:bookmarkStart w:id="121" w:name="sec:prd-auxdat-sar"/>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prd-auxdat-sar</w:t>
      </w:r>
    </w:p>
    <w:bookmarkStart w:id="118" w:name="threshold-requirements-19"/>
    <w:p>
      <w:pPr>
        <w:pStyle w:val="berschrift5"/>
      </w:pPr>
      <w:r>
        <w:t xml:space="preserve">Threshold requirements:</w:t>
      </w:r>
    </w:p>
    <w:p>
      <w:pPr>
        <w:pStyle w:val="FirstParagraph"/>
      </w:pPr>
      <w:r>
        <w:t xml:space="preserve">Not required.</w:t>
      </w:r>
      <w:r>
        <w:t xml:space="preserve"> </w:t>
      </w:r>
    </w:p>
    <w:bookmarkEnd w:id="118"/>
    <w:bookmarkStart w:id="119"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w:t>
      </w:r>
    </w:p>
    <w:p>
      <w:pPr>
        <w:pStyle w:val="Compact"/>
        <w:numPr>
          <w:ilvl w:val="0"/>
          <w:numId w:val="1030"/>
        </w:numPr>
      </w:pPr>
      <w:r>
        <w:t xml:space="preserve">Auxiliary data includes DEMs, etc., and any additional data sources used in the generation of the product.</w:t>
      </w:r>
    </w:p>
    <w:bookmarkEnd w:id="119"/>
    <w:bookmarkStart w:id="120"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20"/>
    <w:bookmarkEnd w:id="121"/>
    <w:bookmarkStart w:id="125" w:name="sec:prd-samspa"/>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prd-samspa</w:t>
      </w:r>
    </w:p>
    <w:bookmarkStart w:id="122"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22"/>
    <w:bookmarkStart w:id="123" w:name="goal-requirements-20"/>
    <w:p>
      <w:pPr>
        <w:pStyle w:val="berschrift5"/>
      </w:pPr>
      <w:r>
        <w:t xml:space="preserve">Goal requirements:</w:t>
      </w:r>
    </w:p>
    <w:p>
      <w:pPr>
        <w:pStyle w:val="FirstParagraph"/>
      </w:pPr>
      <w:r>
        <w:t xml:space="preserve">As threshold.</w:t>
      </w:r>
      <w:r>
        <w:t xml:space="preserve"> </w:t>
      </w:r>
    </w:p>
    <w:bookmarkEnd w:id="123"/>
    <w:bookmarkStart w:id="124"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4"/>
    <w:bookmarkEnd w:id="125"/>
    <w:bookmarkStart w:id="129"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6" w:name="threshold-requirements-21"/>
    <w:p>
      <w:pPr>
        <w:pStyle w:val="berschrift5"/>
      </w:pPr>
      <w:r>
        <w:t xml:space="preserve">Threshold requirements:</w:t>
      </w:r>
    </w:p>
    <w:p>
      <w:pPr>
        <w:pStyle w:val="FirstParagraph"/>
      </w:pPr>
      <w:r>
        <w:t xml:space="preserve">Not required.</w:t>
      </w:r>
      <w:r>
        <w:t xml:space="preserve"> </w:t>
      </w:r>
    </w:p>
    <w:bookmarkEnd w:id="126"/>
    <w:bookmarkStart w:id="127" w:name="goal-requirements-21"/>
    <w:p>
      <w:pPr>
        <w:pStyle w:val="berschrift5"/>
      </w:pPr>
      <w:r>
        <w:t xml:space="preserve">Goal requirements:</w:t>
      </w:r>
    </w:p>
    <w:p>
      <w:pPr>
        <w:pStyle w:val="FirstParagraph"/>
      </w:pPr>
      <w:r>
        <w:t xml:space="preserve">Equivalent Number of Looks (ENL)</w:t>
      </w:r>
    </w:p>
    <w:bookmarkEnd w:id="127"/>
    <w:bookmarkStart w:id="128"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8"/>
    <w:bookmarkEnd w:id="129"/>
    <w:bookmarkStart w:id="133"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30" w:name="threshold-requirements-22"/>
    <w:p>
      <w:pPr>
        <w:pStyle w:val="berschrift5"/>
      </w:pPr>
      <w:r>
        <w:t xml:space="preserve">Threshold requirements:</w:t>
      </w:r>
    </w:p>
    <w:p>
      <w:pPr>
        <w:pStyle w:val="FirstParagraph"/>
      </w:pPr>
      <w:r>
        <w:t xml:space="preserve">Not required.</w:t>
      </w:r>
      <w:r>
        <w:t xml:space="preserve"> </w:t>
      </w:r>
    </w:p>
    <w:bookmarkEnd w:id="130"/>
    <w:bookmarkStart w:id="131"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31"/>
    <w:bookmarkStart w:id="132"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32"/>
    <w:bookmarkEnd w:id="133"/>
    <w:bookmarkStart w:id="137" w:name="sec:prd-spekfi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prd-spekfil</w:t>
      </w:r>
    </w:p>
    <w:bookmarkStart w:id="134"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bookmarkEnd w:id="134"/>
    <w:bookmarkStart w:id="135" w:name="goal-requirements-23"/>
    <w:p>
      <w:pPr>
        <w:pStyle w:val="berschrift5"/>
      </w:pPr>
      <w:r>
        <w:t xml:space="preserve">Goal requirements:</w:t>
      </w:r>
    </w:p>
    <w:p>
      <w:pPr>
        <w:pStyle w:val="FirstParagraph"/>
      </w:pPr>
      <w:r>
        <w:t xml:space="preserve">As threshold.</w:t>
      </w:r>
      <w:r>
        <w:t xml:space="preserve"> </w:t>
      </w:r>
    </w:p>
    <w:bookmarkEnd w:id="135"/>
    <w:bookmarkStart w:id="136"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6"/>
    <w:bookmarkEnd w:id="137"/>
    <w:bookmarkStart w:id="141" w:name="sec:prd-geob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prd-geobbox</w:t>
      </w:r>
    </w:p>
    <w:bookmarkStart w:id="138"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sar">
        <w:r>
          <w:rPr>
            <w:rStyle w:val="Hyperlink"/>
          </w:rPr>
          <w:t xml:space="preserve">Product Metadata: Product Coordinate Reference System</w:t>
        </w:r>
      </w:hyperlink>
      <w:r>
        <w:t xml:space="preserve">”</w:t>
      </w:r>
      <w:r>
        <w:t xml:space="preserve">.</w:t>
      </w:r>
    </w:p>
    <w:p>
      <w:pPr>
        <w:pStyle w:val="Textkrper"/>
      </w:pPr>
      <w:r>
        <w:t xml:space="preserve">Note:</w:t>
      </w:r>
    </w:p>
    <w:p>
      <w:pPr>
        <w:pStyle w:val="Compact"/>
        <w:numPr>
          <w:ilvl w:val="0"/>
          <w:numId w:val="1040"/>
        </w:numPr>
      </w:pPr>
      <w:r>
        <w:t xml:space="preserve">Four corners of the product file are recommended for scenes crossing the Antemeridian, or the North or the South Pole.</w:t>
      </w:r>
    </w:p>
    <w:bookmarkEnd w:id="138"/>
    <w:bookmarkStart w:id="139" w:name="goal-requirements-24"/>
    <w:p>
      <w:pPr>
        <w:pStyle w:val="berschrift5"/>
      </w:pPr>
      <w:r>
        <w:t xml:space="preserve">Goal requirements:</w:t>
      </w:r>
    </w:p>
    <w:p>
      <w:pPr>
        <w:pStyle w:val="FirstParagraph"/>
      </w:pPr>
      <w:r>
        <w:t xml:space="preserve">As threshold.</w:t>
      </w:r>
      <w:r>
        <w:t xml:space="preserve"> </w:t>
      </w:r>
    </w:p>
    <w:bookmarkEnd w:id="139"/>
    <w:bookmarkStart w:id="140"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40"/>
    <w:bookmarkEnd w:id="141"/>
    <w:bookmarkStart w:id="145" w:name="sec:prd-geoarea-sar"/>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prd-geoarea-sar</w:t>
      </w:r>
    </w:p>
    <w:bookmarkStart w:id="142"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42"/>
    <w:bookmarkStart w:id="143" w:name="goal-requirements-25"/>
    <w:p>
      <w:pPr>
        <w:pStyle w:val="berschrift5"/>
      </w:pPr>
      <w:r>
        <w:t xml:space="preserve">Goal requirements:</w:t>
      </w:r>
    </w:p>
    <w:p>
      <w:pPr>
        <w:pStyle w:val="FirstParagraph"/>
      </w:pPr>
      <w:r>
        <w:t xml:space="preserve">As threshold.</w:t>
      </w:r>
      <w:r>
        <w:t xml:space="preserve"> </w:t>
      </w:r>
    </w:p>
    <w:bookmarkEnd w:id="143"/>
    <w:bookmarkStart w:id="144"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44"/>
    <w:bookmarkEnd w:id="145"/>
    <w:bookmarkStart w:id="149" w:name="sec:prd-img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prd-imgsize</w:t>
      </w:r>
    </w:p>
    <w:bookmarkStart w:id="146"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6"/>
    <w:bookmarkStart w:id="147" w:name="goal-requirements-26"/>
    <w:p>
      <w:pPr>
        <w:pStyle w:val="berschrift5"/>
      </w:pPr>
      <w:r>
        <w:t xml:space="preserve">Goal requirements:</w:t>
      </w:r>
    </w:p>
    <w:p>
      <w:pPr>
        <w:pStyle w:val="FirstParagraph"/>
      </w:pPr>
      <w:r>
        <w:t xml:space="preserve">As threshold.</w:t>
      </w:r>
      <w:r>
        <w:t xml:space="preserve"> </w:t>
      </w:r>
    </w:p>
    <w:bookmarkEnd w:id="147"/>
    <w:bookmarkStart w:id="148"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8"/>
    <w:bookmarkEnd w:id="149"/>
    <w:bookmarkStart w:id="153" w:name="sec:prd-pixcoco"/>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prd-pixcoco</w:t>
      </w:r>
    </w:p>
    <w:bookmarkStart w:id="150"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50"/>
    <w:bookmarkStart w:id="151" w:name="goal-requirements-27"/>
    <w:p>
      <w:pPr>
        <w:pStyle w:val="berschrift5"/>
      </w:pPr>
      <w:r>
        <w:t xml:space="preserve">Goal requirements:</w:t>
      </w:r>
    </w:p>
    <w:p>
      <w:pPr>
        <w:pStyle w:val="FirstParagraph"/>
      </w:pPr>
      <w:r>
        <w:t xml:space="preserve">As threshold.</w:t>
      </w:r>
      <w:r>
        <w:t xml:space="preserve"> </w:t>
      </w:r>
    </w:p>
    <w:bookmarkEnd w:id="151"/>
    <w:bookmarkStart w:id="152"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52"/>
    <w:bookmarkEnd w:id="153"/>
    <w:bookmarkStart w:id="157" w:name="sec:prd-crs-sar"/>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prd-crs-sar</w:t>
      </w:r>
    </w:p>
    <w:bookmarkStart w:id="154"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54"/>
    <w:bookmarkStart w:id="155" w:name="goal-requirements-28"/>
    <w:p>
      <w:pPr>
        <w:pStyle w:val="berschrift5"/>
      </w:pPr>
      <w:r>
        <w:t xml:space="preserve">Goal requirements:</w:t>
      </w:r>
    </w:p>
    <w:p>
      <w:pPr>
        <w:pStyle w:val="FirstParagraph"/>
      </w:pPr>
      <w:r>
        <w:t xml:space="preserve">As threshold.</w:t>
      </w:r>
      <w:r>
        <w:t xml:space="preserve"> </w:t>
      </w:r>
    </w:p>
    <w:bookmarkEnd w:id="155"/>
    <w:bookmarkStart w:id="156"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6"/>
    <w:bookmarkEnd w:id="157"/>
    <w:bookmarkStart w:id="161" w:name="sec:prd-reorbit-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prd-reorbit-nrb-pol</w:t>
      </w:r>
    </w:p>
    <w:p>
      <w:pPr>
        <w:pStyle w:val="Textkrper"/>
      </w:pPr>
      <w:r>
        <w:rPr>
          <w:b/>
          <w:bCs/>
        </w:rPr>
        <w:t xml:space="preserve">Usage: Only when Flattened phase per-pixel metadata (see Section </w:t>
      </w:r>
      <w:r>
        <w:rPr>
          <w:b/>
          <w:bCs/>
        </w:rPr>
        <w:t xml:space="preserve">“</w:t>
      </w:r>
      <w:hyperlink w:anchor="sec:rcm-flapha">
        <w:r>
          <w:rPr>
            <w:rStyle w:val="Hyperlink"/>
            <w:b/>
            <w:bCs/>
          </w:rPr>
          <w:t xml:space="preserve">Radiometrically Corrected Measurements: Flattened Phase</w:t>
        </w:r>
      </w:hyperlink>
      <w:r>
        <w:rPr>
          <w:b/>
          <w:bCs/>
        </w:rPr>
        <w:t xml:space="preserve">”</w:t>
      </w:r>
      <w:r>
        <w:rPr>
          <w:b/>
          <w:bCs/>
        </w:rPr>
        <w:t xml:space="preserve">) is provided.</w:t>
      </w:r>
    </w:p>
    <w:bookmarkStart w:id="158" w:name="threshold-requirements-29"/>
    <w:p>
      <w:pPr>
        <w:pStyle w:val="berschrift5"/>
      </w:pPr>
      <w:r>
        <w:t xml:space="preserve">Threshold requirements:</w:t>
      </w:r>
    </w:p>
    <w:p>
      <w:pPr>
        <w:pStyle w:val="FirstParagraph"/>
      </w:pPr>
      <w:r>
        <w:t xml:space="preserve">Not required.</w:t>
      </w:r>
      <w:r>
        <w:t xml:space="preserve"> </w:t>
      </w:r>
    </w:p>
    <w:bookmarkEnd w:id="158"/>
    <w:bookmarkStart w:id="159"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9"/>
    <w:bookmarkStart w:id="160"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60"/>
    <w:bookmarkEnd w:id="161"/>
    <w:bookmarkEnd w:id="162"/>
    <w:bookmarkStart w:id="203"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is provided in a single record relevant to all pixels, or separately for each pixel, is at the discretion of the data provider.</w:t>
      </w:r>
      <w:r>
        <w:t xml:space="preserve"> </w:t>
      </w:r>
      <w:r>
        <w:t xml:space="preserve">Per-pixel metadata should allow users to</w:t>
      </w:r>
      <w:r>
        <w:t xml:space="preserve"> </w:t>
      </w:r>
      <w:r>
        <w:rPr>
          <w:b/>
          <w:bCs/>
        </w:rPr>
        <w:t xml:space="preserve">discriminate between</w:t>
      </w:r>
      <w:r>
        <w:t xml:space="preserve"> </w:t>
      </w:r>
      <w:r>
        <w:t xml:space="preserve">(choose) observations on the basis of their individual suitability for application.</w:t>
      </w:r>
    </w:p>
    <w:bookmarkStart w:id="166" w:name="sec:pxl-cngform"/>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pxl-cngform</w:t>
      </w:r>
    </w:p>
    <w:bookmarkStart w:id="163" w:name="threshold-requirements-30"/>
    <w:p>
      <w:pPr>
        <w:pStyle w:val="berschrift5"/>
      </w:pPr>
      <w:r>
        <w:t xml:space="preserve">Threshold requirements:</w:t>
      </w:r>
    </w:p>
    <w:p>
      <w:pPr>
        <w:pStyle w:val="FirstParagraph"/>
      </w:pPr>
      <w:r>
        <w:t xml:space="preserve">Not required.</w:t>
      </w:r>
      <w:r>
        <w:t xml:space="preserve"> </w:t>
      </w:r>
    </w:p>
    <w:bookmarkEnd w:id="163"/>
    <w:bookmarkStart w:id="164" w:name="goal-requirements-30"/>
    <w:p>
      <w:pPr>
        <w:pStyle w:val="berschrift5"/>
      </w:pPr>
      <w:r>
        <w:t xml:space="preserve">Goal requirements:</w:t>
      </w:r>
    </w:p>
    <w:p>
      <w:pPr>
        <w:pStyle w:val="FirstParagraph"/>
      </w:pPr>
      <w:r>
        <w:t xml:space="preserve">All files are provided using cloud-optimized file formats.</w:t>
      </w:r>
    </w:p>
    <w:bookmarkEnd w:id="164"/>
    <w:bookmarkStart w:id="165"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5"/>
    <w:bookmarkEnd w:id="166"/>
    <w:bookmarkStart w:id="170" w:name="sec:pxl-memare-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pxl-memare-sar</w:t>
      </w:r>
    </w:p>
    <w:bookmarkStart w:id="167"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7"/>
    <w:bookmarkStart w:id="168"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8"/>
    <w:bookmarkStart w:id="169"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9"/>
    <w:bookmarkEnd w:id="170"/>
    <w:bookmarkStart w:id="174" w:name="sec:pxl-damaski"/>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pxl-damaski</w:t>
      </w:r>
    </w:p>
    <w:bookmarkStart w:id="171"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71"/>
    <w:bookmarkStart w:id="172"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72"/>
    <w:bookmarkStart w:id="173"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73"/>
    <w:bookmarkEnd w:id="174"/>
    <w:bookmarkStart w:id="178" w:name="sec:pxl-pisca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pxl-piscata</w:t>
      </w:r>
    </w:p>
    <w:p>
      <w:pPr>
        <w:pStyle w:val="Textkrper"/>
      </w:pPr>
      <w:r>
        <w:rPr>
          <w:b/>
          <w:bCs/>
        </w:rPr>
        <w:t xml:space="preserve">Usage: Recommended for scenes that include land areas.</w:t>
      </w:r>
    </w:p>
    <w:bookmarkStart w:id="175" w:name="threshold-requirements-33"/>
    <w:p>
      <w:pPr>
        <w:pStyle w:val="berschrift5"/>
      </w:pPr>
      <w:r>
        <w:t xml:space="preserve">Threshold requirements:</w:t>
      </w:r>
    </w:p>
    <w:p>
      <w:pPr>
        <w:pStyle w:val="FirstParagraph"/>
      </w:pPr>
      <w:r>
        <w:t xml:space="preserve">Not required.</w:t>
      </w:r>
      <w:r>
        <w:t xml:space="preserve"> </w:t>
      </w:r>
    </w:p>
    <w:bookmarkEnd w:id="175"/>
    <w:bookmarkStart w:id="176"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6"/>
    <w:bookmarkStart w:id="177"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7"/>
    <w:bookmarkEnd w:id="178"/>
    <w:bookmarkStart w:id="182" w:name="sec:pxl-ploinc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pxl-ploinca</w:t>
      </w:r>
    </w:p>
    <w:bookmarkStart w:id="179"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w:t>
      </w:r>
    </w:p>
    <w:p>
      <w:pPr>
        <w:pStyle w:val="Compact"/>
        <w:numPr>
          <w:ilvl w:val="0"/>
          <w:numId w:val="1057"/>
        </w:numPr>
      </w:pPr>
      <w:r>
        <w:t xml:space="preserve">For maritime ORB scenes when no land areas are covered, a geoid model could be used for the calculation of the local incident angle.</w:t>
      </w:r>
    </w:p>
    <w:bookmarkEnd w:id="179"/>
    <w:bookmarkStart w:id="180" w:name="goal-requirements-34"/>
    <w:p>
      <w:pPr>
        <w:pStyle w:val="berschrift5"/>
      </w:pPr>
      <w:r>
        <w:t xml:space="preserve">Goal requirements:</w:t>
      </w:r>
    </w:p>
    <w:p>
      <w:pPr>
        <w:pStyle w:val="FirstParagraph"/>
      </w:pPr>
      <w:r>
        <w:t xml:space="preserve">As threshold.</w:t>
      </w:r>
      <w:r>
        <w:t xml:space="preserve"> </w:t>
      </w:r>
    </w:p>
    <w:bookmarkEnd w:id="180"/>
    <w:bookmarkStart w:id="181"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81"/>
    <w:bookmarkEnd w:id="182"/>
    <w:bookmarkStart w:id="186" w:name="sec:pxl-pelinc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pxl-pelinca</w:t>
      </w:r>
    </w:p>
    <w:bookmarkStart w:id="183" w:name="threshold-requirements-35"/>
    <w:p>
      <w:pPr>
        <w:pStyle w:val="berschrift5"/>
      </w:pPr>
      <w:r>
        <w:t xml:space="preserve">Threshold requirements:</w:t>
      </w:r>
    </w:p>
    <w:p>
      <w:pPr>
        <w:pStyle w:val="FirstParagraph"/>
      </w:pPr>
      <w:r>
        <w:t xml:space="preserve">Not required.</w:t>
      </w:r>
      <w:r>
        <w:t xml:space="preserve"> </w:t>
      </w:r>
    </w:p>
    <w:bookmarkEnd w:id="183"/>
    <w:bookmarkStart w:id="184"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w:t>
      </w:r>
    </w:p>
    <w:p>
      <w:pPr>
        <w:pStyle w:val="Compact"/>
        <w:numPr>
          <w:ilvl w:val="0"/>
          <w:numId w:val="1060"/>
        </w:numPr>
      </w:pPr>
      <w:r>
        <w:t xml:space="preserve">For maritime ORB scenes when no land areas are covered, the ellipsoidal incident angle is nearly identical to the geoid based local incident angle.</w:t>
      </w:r>
    </w:p>
    <w:bookmarkEnd w:id="184"/>
    <w:bookmarkStart w:id="185"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5"/>
    <w:bookmarkEnd w:id="186"/>
    <w:bookmarkStart w:id="190" w:name="sec:pxl-pinopo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pxl-pinopow</w:t>
      </w:r>
    </w:p>
    <w:bookmarkStart w:id="187" w:name="threshold-requirements-36"/>
    <w:p>
      <w:pPr>
        <w:pStyle w:val="berschrift5"/>
      </w:pPr>
      <w:r>
        <w:t xml:space="preserve">Threshold requirements:</w:t>
      </w:r>
    </w:p>
    <w:p>
      <w:pPr>
        <w:pStyle w:val="FirstParagraph"/>
      </w:pPr>
      <w:r>
        <w:t xml:space="preserve">Not required.</w:t>
      </w:r>
      <w:r>
        <w:t xml:space="preserve"> </w:t>
      </w:r>
    </w:p>
    <w:bookmarkEnd w:id="187"/>
    <w:bookmarkStart w:id="188"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8"/>
    <w:bookmarkStart w:id="189"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9"/>
    <w:bookmarkEnd w:id="190"/>
    <w:bookmarkStart w:id="194" w:name="sec:pxl-gasiri"/>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pxl-gasiri</w:t>
      </w:r>
    </w:p>
    <w:bookmarkStart w:id="191" w:name="threshold-requirements-37"/>
    <w:p>
      <w:pPr>
        <w:pStyle w:val="berschrift5"/>
      </w:pPr>
      <w:r>
        <w:t xml:space="preserve">Threshold requirements:</w:t>
      </w:r>
    </w:p>
    <w:p>
      <w:pPr>
        <w:pStyle w:val="FirstParagraph"/>
      </w:pPr>
      <w:r>
        <w:t xml:space="preserve">Not required.</w:t>
      </w:r>
      <w:r>
        <w:t xml:space="preserve"> </w:t>
      </w:r>
    </w:p>
    <w:bookmarkEnd w:id="191"/>
    <w:bookmarkStart w:id="192"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92"/>
    <w:bookmarkStart w:id="193"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93"/>
    <w:bookmarkEnd w:id="194"/>
    <w:bookmarkStart w:id="198" w:name="sec:pxl-pacqi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pxl-pacqid</w:t>
      </w:r>
    </w:p>
    <w:bookmarkStart w:id="195"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(“Day 0”)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5"/>
    <w:bookmarkStart w:id="196" w:name="goal-requirements-38"/>
    <w:p>
      <w:pPr>
        <w:pStyle w:val="berschrift5"/>
      </w:pPr>
      <w:r>
        <w:t xml:space="preserve">Goal requirements:</w:t>
      </w:r>
    </w:p>
    <w:p>
      <w:pPr>
        <w:pStyle w:val="FirstParagraph"/>
      </w:pPr>
      <w:r>
        <w:t xml:space="preserve">In case of image composites, the sources for each pixel are uniquely identified.</w:t>
      </w:r>
    </w:p>
    <w:bookmarkEnd w:id="196"/>
    <w:bookmarkStart w:id="197"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7"/>
    <w:bookmarkEnd w:id="198"/>
    <w:bookmarkStart w:id="202" w:name="sec:pxl-pi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pxl-pidem</w:t>
      </w:r>
    </w:p>
    <w:bookmarkStart w:id="199" w:name="threshold-requirements-39"/>
    <w:p>
      <w:pPr>
        <w:pStyle w:val="berschrift5"/>
      </w:pPr>
      <w:r>
        <w:t xml:space="preserve">Threshold requirements:</w:t>
      </w:r>
    </w:p>
    <w:p>
      <w:pPr>
        <w:pStyle w:val="FirstParagraph"/>
      </w:pPr>
      <w:r>
        <w:t xml:space="preserve">Not required.</w:t>
      </w:r>
      <w:r>
        <w:t xml:space="preserve"> </w:t>
      </w:r>
    </w:p>
    <w:bookmarkEnd w:id="199"/>
    <w:bookmarkStart w:id="200"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200"/>
    <w:bookmarkStart w:id="201"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201"/>
    <w:bookmarkEnd w:id="202"/>
    <w:bookmarkEnd w:id="203"/>
    <w:bookmarkStart w:id="232"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7" w:name="sec:rcm-cngform"/>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rcm-cngform</w:t>
      </w:r>
    </w:p>
    <w:bookmarkStart w:id="204" w:name="threshold-requirements-40"/>
    <w:p>
      <w:pPr>
        <w:pStyle w:val="berschrift5"/>
      </w:pPr>
      <w:r>
        <w:t xml:space="preserve">Threshold requirements:</w:t>
      </w:r>
    </w:p>
    <w:p>
      <w:pPr>
        <w:pStyle w:val="FirstParagraph"/>
      </w:pPr>
      <w:r>
        <w:t xml:space="preserve">Not required.</w:t>
      </w:r>
      <w:r>
        <w:t xml:space="preserve"> </w:t>
      </w:r>
    </w:p>
    <w:bookmarkEnd w:id="204"/>
    <w:bookmarkStart w:id="205" w:name="goal-requirements-40"/>
    <w:p>
      <w:pPr>
        <w:pStyle w:val="berschrift5"/>
      </w:pPr>
      <w:r>
        <w:t xml:space="preserve">Goal requirements:</w:t>
      </w:r>
    </w:p>
    <w:p>
      <w:pPr>
        <w:pStyle w:val="FirstParagraph"/>
      </w:pPr>
      <w:r>
        <w:t xml:space="preserve">All files are provided using cloud-optimized file formats.</w:t>
      </w:r>
    </w:p>
    <w:bookmarkEnd w:id="205"/>
    <w:bookmarkStart w:id="206"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6"/>
    <w:bookmarkEnd w:id="207"/>
    <w:bookmarkStart w:id="211" w:name="sec:rcm-backsca-nrb"/>
    <w:p>
      <w:pPr>
        <w:pStyle w:val="berschrift4"/>
      </w:pPr>
      <w:r>
        <w:rPr>
          <w:rStyle w:val="VerbatimChar"/>
        </w:rPr>
        <w:t xml:space="preserve">5.2.</w:t>
      </w:r>
      <w:r>
        <w:t xml:space="preserve"> </w:t>
      </w:r>
      <w:r>
        <w:t xml:space="preserve">Backscatter Measurements (NRB)</w:t>
      </w:r>
    </w:p>
    <w:p>
      <w:pPr>
        <w:pStyle w:val="FirstParagraph"/>
      </w:pPr>
      <w:r>
        <w:t xml:space="preserve">Identifier:</w:t>
      </w:r>
      <w:r>
        <w:t xml:space="preserve"> </w:t>
      </w:r>
      <w:r>
        <w:rPr>
          <w:rStyle w:val="VerbatimChar"/>
        </w:rPr>
        <w:t xml:space="preserve">rcm-backsca-nrb</w:t>
      </w:r>
    </w:p>
    <w:bookmarkStart w:id="208" w:name="threshold-requirements-41"/>
    <w:p>
      <w:pPr>
        <w:pStyle w:val="berschrift5"/>
      </w:pPr>
      <w:r>
        <w:t xml:space="preserve">Threshold requirements:</w:t>
      </w:r>
    </w:p>
    <w:p>
      <w:pPr>
        <w:pStyle w:val="FirstParagraph"/>
      </w:pPr>
      <w:r>
        <w:t xml:space="preserve">“Terrain-flattened” 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71"/>
        </w:numPr>
      </w:pPr>
      <w:r>
        <w:t xml:space="preserve">Measurement Type (Gamma-Nought)</w:t>
      </w:r>
    </w:p>
    <w:p>
      <w:pPr>
        <w:pStyle w:val="Compact"/>
        <w:numPr>
          <w:ilvl w:val="0"/>
          <w:numId w:val="1071"/>
        </w:numPr>
      </w:pPr>
      <w:r>
        <w:t xml:space="preserve">Backscatter Expression Convention (linear amplitude, linear power*)</w:t>
      </w:r>
    </w:p>
    <w:p>
      <w:pPr>
        <w:pStyle w:val="Compact"/>
        <w:numPr>
          <w:ilvl w:val="0"/>
          <w:numId w:val="1071"/>
        </w:numPr>
      </w:pPr>
      <w:r>
        <w:t xml:space="preserve">Polarization (HH, HV, VV, VH)</w:t>
      </w:r>
    </w:p>
    <w:p>
      <w:pPr>
        <w:pStyle w:val="Compact"/>
        <w:numPr>
          <w:ilvl w:val="0"/>
          <w:numId w:val="1071"/>
        </w:numPr>
      </w:pPr>
      <w:r>
        <w:t xml:space="preserve">Data Format (GeoTIFF, HDF5, NetCDF, …)</w:t>
      </w:r>
    </w:p>
    <w:p>
      <w:pPr>
        <w:pStyle w:val="Compact"/>
        <w:numPr>
          <w:ilvl w:val="0"/>
          <w:numId w:val="1071"/>
        </w:numPr>
      </w:pPr>
      <w:r>
        <w:t xml:space="preserve">Data Type (Int, Float, …)</w:t>
      </w:r>
    </w:p>
    <w:p>
      <w:pPr>
        <w:pStyle w:val="Compact"/>
        <w:numPr>
          <w:ilvl w:val="0"/>
          <w:numId w:val="1071"/>
        </w:numPr>
      </w:pPr>
      <w:r>
        <w:t xml:space="preserve">Bits per Sample</w:t>
      </w:r>
    </w:p>
    <w:p>
      <w:pPr>
        <w:pStyle w:val="Compact"/>
        <w:numPr>
          <w:ilvl w:val="0"/>
          <w:numId w:val="1071"/>
        </w:numPr>
      </w:pPr>
      <w:r>
        <w:t xml:space="preserve">Byte Order</w:t>
      </w:r>
    </w:p>
    <w:p>
      <w:pPr>
        <w:pStyle w:val="FirstParagraph"/>
      </w:pPr>
      <w:r>
        <w:t xml:space="preserve">Note:</w:t>
      </w:r>
    </w:p>
    <w:p>
      <w:pPr>
        <w:pStyle w:val="Compact"/>
        <w:numPr>
          <w:ilvl w:val="0"/>
          <w:numId w:val="1072"/>
        </w:numPr>
      </w:pPr>
      <w:r>
        <w:t xml:space="preserve">Transformation to the logarithm decibel scale is not required or desired as this step can be easily completed by the user if necessary.</w:t>
      </w:r>
    </w:p>
    <w:bookmarkEnd w:id="208"/>
    <w:bookmarkStart w:id="209" w:name="goal-requirements-41"/>
    <w:p>
      <w:pPr>
        <w:pStyle w:val="berschrift5"/>
      </w:pPr>
      <w:r>
        <w:t xml:space="preserve">Goal requirements:</w:t>
      </w:r>
    </w:p>
    <w:p>
      <w:pPr>
        <w:pStyle w:val="FirstParagraph"/>
      </w:pPr>
      <w:r>
        <w:t xml:space="preserve">As threshold.</w:t>
      </w:r>
      <w:r>
        <w:t xml:space="preserve"> </w:t>
      </w:r>
    </w:p>
    <w:bookmarkEnd w:id="209"/>
    <w:bookmarkStart w:id="210"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10"/>
    <w:bookmarkEnd w:id="211"/>
    <w:bookmarkStart w:id="215" w:name="sec:rcm-scaco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rcm-scaconv</w:t>
      </w:r>
    </w:p>
    <w:bookmarkStart w:id="212"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12"/>
    <w:bookmarkStart w:id="213" w:name="goal-requirements-42"/>
    <w:p>
      <w:pPr>
        <w:pStyle w:val="berschrift5"/>
      </w:pPr>
      <w:r>
        <w:t xml:space="preserve">Goal requirements:</w:t>
      </w:r>
    </w:p>
    <w:p>
      <w:pPr>
        <w:pStyle w:val="FirstParagraph"/>
      </w:pPr>
      <w:r>
        <w:t xml:space="preserve">As threshold, but use of float32.</w:t>
      </w:r>
    </w:p>
    <w:bookmarkEnd w:id="213"/>
    <w:bookmarkStart w:id="214"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14"/>
    <w:bookmarkEnd w:id="215"/>
    <w:bookmarkStart w:id="219" w:name="sec:rcm-noiser"/>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rcm-noiser</w:t>
      </w:r>
    </w:p>
    <w:bookmarkStart w:id="216"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w:t>
      </w:r>
    </w:p>
    <w:p>
      <w:pPr>
        <w:pStyle w:val="Compact"/>
        <w:numPr>
          <w:ilvl w:val="0"/>
          <w:numId w:val="1075"/>
        </w:numPr>
      </w:pPr>
      <w:r>
        <w:t xml:space="preserve">Thermal noise removal and image border noise removal to remove overall scene noise and scene edge artefacts, respectively.</w:t>
      </w:r>
    </w:p>
    <w:bookmarkEnd w:id="216"/>
    <w:bookmarkStart w:id="217" w:name="goal-requirements-43"/>
    <w:p>
      <w:pPr>
        <w:pStyle w:val="berschrift5"/>
      </w:pPr>
      <w:r>
        <w:t xml:space="preserve">Goal requirements:</w:t>
      </w:r>
    </w:p>
    <w:p>
      <w:pPr>
        <w:pStyle w:val="FirstParagraph"/>
      </w:pPr>
      <w:r>
        <w:t xml:space="preserve">As threshold.</w:t>
      </w:r>
      <w:r>
        <w:t xml:space="preserve"> </w:t>
      </w:r>
    </w:p>
    <w:bookmarkEnd w:id="217"/>
    <w:bookmarkStart w:id="218"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8"/>
    <w:bookmarkEnd w:id="219"/>
    <w:bookmarkStart w:id="223" w:name="sec:rcm-radtalg"/>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rcm-radtalg</w:t>
      </w:r>
    </w:p>
    <w:bookmarkStart w:id="220"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w:t>
      </w:r>
    </w:p>
    <w:p>
      <w:pPr>
        <w:pStyle w:val="Compact"/>
        <w:numPr>
          <w:ilvl w:val="0"/>
          <w:numId w:val="1078"/>
        </w:numPr>
      </w:pPr>
      <w:r>
        <w:t xml:space="preserve">Examples of technical documentation include an Algorithm, Theoretical Basis Document, product user guide, etc.</w:t>
      </w:r>
    </w:p>
    <w:bookmarkEnd w:id="220"/>
    <w:bookmarkStart w:id="221" w:name="goal-requirements-44"/>
    <w:p>
      <w:pPr>
        <w:pStyle w:val="berschrift5"/>
      </w:pPr>
      <w:r>
        <w:t xml:space="preserve">Goal requirements:</w:t>
      </w:r>
    </w:p>
    <w:p>
      <w:pPr>
        <w:pStyle w:val="FirstParagraph"/>
      </w:pPr>
      <w:r>
        <w:t xml:space="preserve">As threshold.</w:t>
      </w:r>
      <w:r>
        <w:t xml:space="preserve"> </w:t>
      </w:r>
    </w:p>
    <w:bookmarkEnd w:id="221"/>
    <w:bookmarkStart w:id="222"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22"/>
    <w:bookmarkEnd w:id="223"/>
    <w:bookmarkStart w:id="227" w:name="sec:rcm-radacc-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rcm-radacc-sar</w:t>
      </w:r>
    </w:p>
    <w:bookmarkStart w:id="224" w:name="threshold-requirements-45"/>
    <w:p>
      <w:pPr>
        <w:pStyle w:val="berschrift5"/>
      </w:pPr>
      <w:r>
        <w:t xml:space="preserve">Threshold requirements:</w:t>
      </w:r>
    </w:p>
    <w:p>
      <w:pPr>
        <w:pStyle w:val="FirstParagraph"/>
      </w:pPr>
      <w:r>
        <w:t xml:space="preserve">Not required.</w:t>
      </w:r>
      <w:r>
        <w:t xml:space="preserve"> </w:t>
      </w:r>
    </w:p>
    <w:bookmarkEnd w:id="224"/>
    <w:bookmarkStart w:id="225"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25"/>
    <w:bookmarkStart w:id="226"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6"/>
    <w:bookmarkEnd w:id="227"/>
    <w:bookmarkStart w:id="231" w:name="sec:rcm-flapha"/>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rcm-flapha</w:t>
      </w:r>
    </w:p>
    <w:p>
      <w:pPr>
        <w:pStyle w:val="Textkrper"/>
      </w:pPr>
      <w:r>
        <w:rPr>
          <w:b/>
          <w:bCs/>
        </w:rPr>
        <w:t xml:space="preserve">Usage: Alternative to GSLC product for NRB and POL products</w:t>
      </w:r>
    </w:p>
    <w:bookmarkStart w:id="228" w:name="threshold-requirements-46"/>
    <w:p>
      <w:pPr>
        <w:pStyle w:val="berschrift5"/>
      </w:pPr>
      <w:r>
        <w:t xml:space="preserve">Threshold requirements:</w:t>
      </w:r>
    </w:p>
    <w:p>
      <w:pPr>
        <w:pStyle w:val="FirstParagraph"/>
      </w:pPr>
      <w:r>
        <w:t xml:space="preserve">Not required.</w:t>
      </w:r>
      <w:r>
        <w:t xml:space="preserve"> </w:t>
      </w:r>
    </w:p>
    <w:bookmarkEnd w:id="228"/>
    <w:bookmarkStart w:id="229"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r>
            <m:rPr>
              <m:sty m:val="p"/>
            </m:rPr>
            <m:t>(</m:t>
          </m:r>
          <m:r>
            <m:t>j</m:t>
          </m:r>
          <m:r>
            <m:rPr>
              <m:sty m:val="p"/>
            </m:rPr>
            <m:t>⋅</m:t>
          </m:r>
          <m:r>
            <m:rPr>
              <m:nor/>
              <m:sty m:val="p"/>
            </m:rPr>
            <m:t>FlattenPhase</m:t>
          </m:r>
          <m:r>
            <m:rPr>
              <m:sty m:val="p"/>
            </m:rPr>
            <m:t>)</m:t>
          </m:r>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9"/>
    <w:bookmarkStart w:id="230"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30"/>
    <w:bookmarkEnd w:id="231"/>
    <w:bookmarkEnd w:id="232"/>
    <w:bookmarkStart w:id="253"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6" w:name="sec:gcor-geo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gcor-geocalg</w:t>
      </w:r>
    </w:p>
    <w:bookmarkStart w:id="233" w:name="threshold-requirements-47"/>
    <w:p>
      <w:pPr>
        <w:pStyle w:val="berschrift5"/>
      </w:pPr>
      <w:r>
        <w:t xml:space="preserve">Threshold requirements:</w:t>
      </w:r>
    </w:p>
    <w:p>
      <w:pPr>
        <w:pStyle w:val="FirstParagraph"/>
      </w:pPr>
      <w:r>
        <w:t xml:space="preserve">Not required.</w:t>
      </w:r>
      <w:r>
        <w:t xml:space="preserve"> </w:t>
      </w:r>
    </w:p>
    <w:bookmarkEnd w:id="233"/>
    <w:bookmarkStart w:id="234"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w:t>
      </w:r>
    </w:p>
    <w:p>
      <w:pPr>
        <w:pStyle w:val="Compact"/>
        <w:numPr>
          <w:ilvl w:val="0"/>
          <w:numId w:val="1084"/>
        </w:numPr>
      </w:pPr>
      <w:r>
        <w:t xml:space="preserve">Examples of technical documentation can include e.g., an Algorithm Theoretical Basis Document (ATBD) or a product user guide.</w:t>
      </w:r>
    </w:p>
    <w:bookmarkEnd w:id="234"/>
    <w:bookmarkStart w:id="235"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35"/>
    <w:bookmarkEnd w:id="236"/>
    <w:bookmarkStart w:id="240" w:name="sec:gcor-c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gcor-cdem</w:t>
      </w:r>
    </w:p>
    <w:p>
      <w:pPr>
        <w:pStyle w:val="Textkrper"/>
      </w:pPr>
      <w:r>
        <w:rPr>
          <w:b/>
          <w:bCs/>
        </w:rPr>
        <w:t xml:space="preserve">Usage: For products including land areas.</w:t>
      </w:r>
    </w:p>
    <w:bookmarkStart w:id="237"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7"/>
    <w:bookmarkStart w:id="238"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8"/>
    <w:bookmarkStart w:id="239"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9"/>
    <w:bookmarkEnd w:id="240"/>
    <w:bookmarkStart w:id="244" w:name="sec:gcor-geomacc-sa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gcor-geomacc-sar</w:t>
      </w:r>
    </w:p>
    <w:bookmarkStart w:id="241"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 “ARD” 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41"/>
    <w:bookmarkStart w:id="242"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42"/>
    <w:bookmarkStart w:id="243"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43"/>
    <w:bookmarkEnd w:id="244"/>
    <w:bookmarkStart w:id="248" w:name="sec:gcor-georacc"/>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gcor-georacc</w:t>
      </w:r>
    </w:p>
    <w:bookmarkStart w:id="245" w:name="threshold-requirements-50"/>
    <w:p>
      <w:pPr>
        <w:pStyle w:val="berschrift5"/>
      </w:pPr>
      <w:r>
        <w:t xml:space="preserve">Threshold requirements:</w:t>
      </w:r>
    </w:p>
    <w:p>
      <w:pPr>
        <w:pStyle w:val="FirstParagraph"/>
      </w:pPr>
      <w:r>
        <w:t xml:space="preserve">Not required.</w:t>
      </w:r>
      <w:r>
        <w:t xml:space="preserve"> </w:t>
      </w:r>
    </w:p>
    <w:bookmarkEnd w:id="245"/>
    <w:bookmarkStart w:id="246" w:name="goal-requirements-50"/>
    <w:p>
      <w:pPr>
        <w:pStyle w:val="berschrift5"/>
      </w:pPr>
      <w:r>
        <w:t xml:space="preserve">Goal requirements:</w:t>
      </w:r>
    </w:p>
    <w:p>
      <w:pPr>
        <w:pStyle w:val="FirstParagraph"/>
      </w:pPr>
      <w:r>
        <w:t xml:space="preserve">Values provided under Section </w:t>
      </w:r>
      <w:r>
        <w:t xml:space="preserve">“</w:t>
      </w:r>
      <w:hyperlink w:anchor="sec:gcor-geomacc-sa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6"/>
    <w:bookmarkStart w:id="247"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7"/>
    <w:bookmarkEnd w:id="248"/>
    <w:bookmarkStart w:id="252" w:name="sec:gcor-gridcon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gcor-gridconv</w:t>
      </w:r>
    </w:p>
    <w:bookmarkStart w:id="249"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 “snap to grid” in relation to the most proximate grid tile in a global system.</w:t>
      </w:r>
    </w:p>
    <w:p>
      <w:pPr>
        <w:pStyle w:val="Textkrper"/>
      </w:pPr>
      <w:r>
        <w:t xml:space="preserve">Note:</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9"/>
    <w:bookmarkStart w:id="250"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(“snap to grid”).</w:t>
      </w:r>
    </w:p>
    <w:p>
      <w:pPr>
        <w:pStyle w:val="Textkrper"/>
      </w:pPr>
      <w:r>
        <w:t xml:space="preserve">For products presented in geographic coordinates (latitude and longitude), the origin should be set to an integer multiple of samples in relation to the closest integer degree.</w:t>
      </w:r>
    </w:p>
    <w:bookmarkEnd w:id="250"/>
    <w:bookmarkStart w:id="251"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51"/>
    <w:bookmarkEnd w:id="252"/>
    <w:bookmarkEnd w:id="253"/>
    <w:bookmarkEnd w:id="254"/>
    <w:bookmarkStart w:id="261" w:name="summary-self-assessment-table"/>
    <w:p>
      <w:pPr>
        <w:pStyle w:val="berschrift2"/>
      </w:pPr>
      <w:r>
        <w:t xml:space="preserve">Summary Self-Assessment Table</w:t>
      </w:r>
    </w:p>
    <w:bookmarkStart w:id="255"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meta-trace-sar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meta-protype</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meta-time-sar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5"/>
    <w:bookmarkStart w:id="256"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src-daccess-src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src-instru-sar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src-time-src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src-propar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src-sencal-sar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src-perfind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src-polcalm</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src-farotan</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6"/>
    <w:bookmarkStart w:id="257"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prd-daccess-prod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prd-auxdat-sar</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prd-samspa</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prd-spekfil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prd-geoarea-sar</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prd-pixcoco</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prd-crs-sar</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prd-reorbit-nrb-pol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7"/>
    <w:bookmarkStart w:id="258"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pxl-memare-sar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pxl-damaski</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pxl-piscata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pxl-ploinca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pxl-pelinca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pxl-pinopow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pxl-gasiri</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pxl-pacqid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pxl-pidem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8"/>
    <w:bookmarkStart w:id="259"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rcm-cngform</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rcm-backsca-nrb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rcm-scaconv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rcm-noiser</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rcm-radtalg</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rcm-radacc-sar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rcm-flapha</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9"/>
    <w:bookmarkStart w:id="260"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gcor-geocalg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gcor-geomacc-sar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gcor-georacc</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gcor-gridconv</w:t>
            </w:r>
          </w:p>
        </w:tc>
        <w:tc>
          <w:tcPr/>
          <w:p>
            <w:pPr>
              <w:pStyle w:val="Compact"/>
            </w:pPr>
            <w:r>
              <w:t xml:space="preserve">Gridding Convention</w:t>
            </w:r>
          </w:p>
        </w:tc>
        <w:tc>
          <w:tcPr/>
          <w:p>
            <w:pPr>
              <w:pStyle w:val="Compact"/>
            </w:pPr>
          </w:p>
        </w:tc>
        <w:tc>
          <w:tcPr/>
          <w:p>
            <w:pPr>
              <w:pStyle w:val="Compact"/>
            </w:pPr>
          </w:p>
        </w:tc>
      </w:tr>
    </w:tbl>
    <w:p>
      <w:r>
        <w:br w:type="page"/>
      </w:r>
    </w:p>
    <w:bookmarkEnd w:id="260"/>
    <w:bookmarkEnd w:id="261"/>
    <w:bookmarkStart w:id="266"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62"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62"/>
    <w:bookmarkStart w:id="264"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63">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64"/>
    <w:bookmarkStart w:id="265"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 “Target”)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5"/>
    <w:bookmarkEnd w:id="266"/>
    <w:bookmarkStart w:id="283" w:name="references"/>
    <w:p>
      <w:pPr>
        <w:pStyle w:val="berschrift2"/>
      </w:pPr>
      <w:r>
        <w:t xml:space="preserve">References</w:t>
      </w:r>
    </w:p>
    <w:bookmarkStart w:id="282" w:name="refs"/>
    <w:bookmarkStart w:id="267" w:name="ref-iso19115_2_2009"/>
    <w:p>
      <w:pPr>
        <w:pStyle w:val="Literaturverzeichnis"/>
      </w:pPr>
      <w:r>
        <w:t xml:space="preserve">International Organization for Standardization. 2009.</w:t>
      </w:r>
      <w:r>
        <w:t xml:space="preserve"> </w:t>
      </w:r>
      <w:r>
        <w:rPr>
          <w:i/>
          <w:iCs/>
        </w:rPr>
        <w:t xml:space="preserve">Geographic information — Metadata — Part 2: Extensions for imagery and gridded data</w:t>
      </w:r>
      <w:r>
        <w:t xml:space="preserve">. Standard. International Organization for Standardization.</w:t>
      </w:r>
    </w:p>
    <w:bookmarkEnd w:id="267"/>
    <w:bookmarkStart w:id="269"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68">
        <w:r>
          <w:rPr>
            <w:rStyle w:val="Hyperlink"/>
          </w:rPr>
          <w:t xml:space="preserve">https://doi.org/10.1109/TGRS.2008.2002881</w:t>
        </w:r>
      </w:hyperlink>
      <w:r>
        <w:t xml:space="preserve">.</w:t>
      </w:r>
    </w:p>
    <w:bookmarkEnd w:id="269"/>
    <w:bookmarkStart w:id="271"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0">
        <w:r>
          <w:rPr>
            <w:rStyle w:val="Hyperlink"/>
          </w:rPr>
          <w:t xml:space="preserve">https://doi.org/10.1029/2011JE003986</w:t>
        </w:r>
      </w:hyperlink>
      <w:r>
        <w:t xml:space="preserve">.</w:t>
      </w:r>
    </w:p>
    <w:bookmarkEnd w:id="271"/>
    <w:bookmarkStart w:id="273"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2">
        <w:r>
          <w:rPr>
            <w:rStyle w:val="Hyperlink"/>
          </w:rPr>
          <w:t xml:space="preserve">https://doi.org/10.1109/TGRS.2022.3147472</w:t>
        </w:r>
      </w:hyperlink>
      <w:r>
        <w:t xml:space="preserve">.</w:t>
      </w:r>
    </w:p>
    <w:bookmarkEnd w:id="273"/>
    <w:bookmarkStart w:id="275"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4">
        <w:r>
          <w:rPr>
            <w:rStyle w:val="Hyperlink"/>
          </w:rPr>
          <w:t xml:space="preserve">https://doi.org/10.1109/TGRS.2011.2120616</w:t>
        </w:r>
      </w:hyperlink>
      <w:r>
        <w:t xml:space="preserve">.</w:t>
      </w:r>
    </w:p>
    <w:bookmarkEnd w:id="275"/>
    <w:bookmarkStart w:id="277"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76">
        <w:r>
          <w:rPr>
            <w:rStyle w:val="Hyperlink"/>
          </w:rPr>
          <w:t xml:space="preserve">https://doi.org/10.1109/TGRS.2010.2099124</w:t>
        </w:r>
      </w:hyperlink>
      <w:r>
        <w:t xml:space="preserve">.</w:t>
      </w:r>
    </w:p>
    <w:bookmarkEnd w:id="277"/>
    <w:bookmarkStart w:id="279"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78">
        <w:r>
          <w:rPr>
            <w:rStyle w:val="Hyperlink"/>
          </w:rPr>
          <w:t xml:space="preserve">https://doi.org/10.1109/LGRS.2017.2753580</w:t>
        </w:r>
      </w:hyperlink>
      <w:r>
        <w:t xml:space="preserve">.</w:t>
      </w:r>
    </w:p>
    <w:bookmarkEnd w:id="279"/>
    <w:bookmarkStart w:id="281"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0">
        <w:r>
          <w:rPr>
            <w:rStyle w:val="Hyperlink"/>
          </w:rPr>
          <w:t xml:space="preserve">https://doi.org/10.1109/TGRS.2010.2051333</w:t>
        </w:r>
      </w:hyperlink>
      <w:r>
        <w:t xml:space="preserve">.</w:t>
      </w:r>
    </w:p>
    <w:bookmarkEnd w:id="281"/>
    <w:bookmarkEnd w:id="282"/>
    <w:p>
      <w:r>
        <w:br w:type="page"/>
      </w:r>
    </w:p>
    <w:bookmarkEnd w:id="283"/>
    <w:bookmarkStart w:id="305" w:name="annexes"/>
    <w:p>
      <w:pPr>
        <w:pStyle w:val="berschrift2"/>
      </w:pPr>
      <w:r>
        <w:t xml:space="preserve">Annexes</w:t>
      </w:r>
    </w:p>
    <w:bookmarkStart w:id="285"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et al.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Zebker et al. 2010</w:t>
        </w:r>
      </w:hyperlink>
      <w:r>
        <w:t xml:space="preserve">;</w:t>
      </w:r>
      <w:r>
        <w:t xml:space="preserve"> </w:t>
      </w:r>
      <w:hyperlink w:anchor="ref-zebker2017">
        <w:r>
          <w:rPr>
            <w:rStyle w:val="Hyperlink"/>
          </w:rPr>
          <w:t xml:space="preserve">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84"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 ‘DEF’,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84"/>
    <w:bookmarkEnd w:id="285"/>
    <w:bookmarkStart w:id="297"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rPr>
            <m:sty m:val="p"/>
          </m:rPr>
          <m:t>Δ</m:t>
        </m:r>
        <m:sSub>
          <m:e>
            <m:r>
              <m:t>φ</m:t>
            </m:r>
          </m:e>
          <m:sub>
            <m:r>
              <m:t>1</m:t>
            </m:r>
            <m:r>
              <m:rPr>
                <m:sty m:val="p"/>
              </m:rPr>
              <m:t>−</m:t>
            </m:r>
            <m:r>
              <m:t>2</m:t>
            </m:r>
          </m:sub>
        </m:sSub>
      </m:oMath>
      <w:r>
        <w:t xml:space="preserve"> </w:t>
      </w:r>
      <w:r>
        <w:t xml:space="preserve">between two SAR acquisitions is composed of a topographic phase</w:t>
      </w:r>
      <w:r>
        <w:t xml:space="preserve"> </w:t>
      </w:r>
      <m:oMath>
        <m:r>
          <m:rPr>
            <m:sty m:val="p"/>
          </m:rP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rPr>
            <m:sty m:val="p"/>
          </m:rP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rPr>
            <m:sty m:val="p"/>
          </m:rP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86" w:name="eq:sar-topographic-phase-removal-eq1"/>
      <m:oMathPara>
        <m:oMathParaPr>
          <m:jc m:val="center"/>
        </m:oMathParaPr>
        <m:oMath>
          <m:r>
            <m:rPr>
              <m:sty m:val="p"/>
            </m:rPr>
            <m:t>Δ</m:t>
          </m:r>
          <m:sSub>
            <m:e>
              <m:r>
                <m:t>φ</m:t>
              </m:r>
            </m:e>
            <m:sub>
              <m:r>
                <m:t>1</m:t>
              </m:r>
              <m:r>
                <m:rPr>
                  <m:sty m:val="p"/>
                </m:rPr>
                <m:t>−</m:t>
              </m:r>
              <m:r>
                <m:t>2</m:t>
              </m:r>
            </m:sub>
          </m:sSub>
          <m:r>
            <m:rPr>
              <m:sty m:val="p"/>
            </m:rPr>
            <m:t>=</m:t>
          </m:r>
          <m:r>
            <m:rPr>
              <m:sty m:val="p"/>
            </m:rPr>
            <m:t>Δ</m:t>
          </m:r>
          <m:sSub>
            <m:e>
              <m:r>
                <m:t>φ</m:t>
              </m:r>
            </m:e>
            <m:sub>
              <m:r>
                <m:rPr>
                  <m:nor/>
                  <m:sty m:val="p"/>
                </m:rPr>
                <m:t>Topo</m:t>
              </m:r>
              <m:r>
                <m:rPr>
                  <m:sty m:val="p"/>
                </m:rPr>
                <m:t>_</m:t>
              </m:r>
              <m:r>
                <m:t>1</m:t>
              </m:r>
              <m:r>
                <m:rPr>
                  <m:sty m:val="p"/>
                </m:rPr>
                <m:t>−</m:t>
              </m:r>
              <m:r>
                <m:t>2</m:t>
              </m:r>
            </m:sub>
          </m:sSub>
          <m:r>
            <m:rPr>
              <m:sty m:val="p"/>
            </m:rPr>
            <m:t>+</m:t>
          </m:r>
          <m:r>
            <m:rPr>
              <m:sty m:val="p"/>
            </m:rPr>
            <m:t>Δ</m:t>
          </m:r>
          <m:sSub>
            <m:e>
              <m:r>
                <m:t>φ</m:t>
              </m:r>
            </m:e>
            <m:sub>
              <m:r>
                <m:rPr>
                  <m:nor/>
                  <m:sty m:val="p"/>
                </m:rPr>
                <m:t>Disp</m:t>
              </m:r>
              <m:r>
                <m:rPr>
                  <m:sty m:val="p"/>
                </m:rPr>
                <m:t>_</m:t>
              </m:r>
              <m:r>
                <m:t>1</m:t>
              </m:r>
              <m:r>
                <m:rPr>
                  <m:sty m:val="p"/>
                </m:rPr>
                <m:t>−</m:t>
              </m:r>
              <m:r>
                <m:t>2</m:t>
              </m:r>
            </m:sub>
          </m:sSub>
          <m:r>
            <m:rPr>
              <m:sty m:val="p"/>
            </m:rPr>
            <m:t>+</m:t>
          </m:r>
          <m:r>
            <m:rPr>
              <m:sty m:val="p"/>
            </m:rPr>
            <m:t>Δ</m:t>
          </m:r>
          <m:sSub>
            <m:e>
              <m:r>
                <m:t>φ</m:t>
              </m:r>
            </m:e>
            <m:sub>
              <m:r>
                <m:rPr>
                  <m:nor/>
                  <m:sty m:val="p"/>
                </m:rPr>
                <m:t>Noise</m:t>
              </m:r>
              <m:r>
                <m:rPr>
                  <m:sty m:val="p"/>
                </m:rPr>
                <m:t>_</m:t>
              </m:r>
              <m:r>
                <m:t>1</m:t>
              </m:r>
              <m:r>
                <m:rPr>
                  <m:sty m:val="p"/>
                </m:rPr>
                <m:t>−</m:t>
              </m:r>
              <m:r>
                <m:t>2</m:t>
              </m:r>
            </m:sub>
          </m:sSub>
          <m:r>
            <m:t>  </m:t>
          </m:r>
          <m:r>
            <m:rPr>
              <m:sty m:val="p"/>
            </m:rPr>
            <m:t>(</m:t>
          </m:r>
          <m:r>
            <m:t>1</m:t>
          </m:r>
          <m:r>
            <m:rPr>
              <m:sty m:val="p"/>
            </m:rPr>
            <m:t>)</m:t>
          </m:r>
        </m:oMath>
      </m:oMathPara>
      <w:bookmarkEnd w:id="286"/>
    </w:p>
    <w:p>
      <w:pPr>
        <w:pStyle w:val="FirstParagraph"/>
      </w:pPr>
      <w:r>
        <w:t xml:space="preserve">Where</w:t>
      </w:r>
    </w:p>
    <w:p>
      <w:pPr>
        <w:pStyle w:val="Textkrper"/>
      </w:pPr>
      <w:bookmarkStart w:id="287" w:name="eq:sar-topographic-phase-removal-eq2"/>
      <m:oMathPara>
        <m:oMathParaPr>
          <m:jc m:val="center"/>
        </m:oMathParaPr>
        <m:oMath>
          <m:r>
            <m:rPr>
              <m:sty m:val="p"/>
            </m:rP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r>
            <m:rPr>
              <m:sty m:val="p"/>
            </m:rPr>
            <m:t>(</m:t>
          </m:r>
          <m:r>
            <m:t>2</m:t>
          </m:r>
          <m:r>
            <m:rPr>
              <m:sty m:val="p"/>
            </m:rPr>
            <m:t>)</m:t>
          </m:r>
        </m:oMath>
      </m:oMathPara>
      <w:bookmarkEnd w:id="287"/>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rPr>
            <m:sty m:val="p"/>
          </m:rP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rPr>
            <m:sty m:val="p"/>
          </m:rP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88"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rPr>
              <m:sty m:val="p"/>
            </m:rPr>
            <m:t>Δ</m:t>
          </m:r>
          <m:sSub>
            <m:e>
              <m:r>
                <m:t>φ</m:t>
              </m:r>
            </m:e>
            <m:sub>
              <m:r>
                <m:rPr>
                  <m:nor/>
                  <m:sty m:val="p"/>
                </m:rPr>
                <m:t>Topo</m:t>
              </m:r>
              <m:r>
                <m:rPr>
                  <m:sty m:val="p"/>
                </m:rPr>
                <m:t>_</m:t>
              </m:r>
              <m:r>
                <m:rPr>
                  <m:nor/>
                  <m:sty m:val="p"/>
                </m:rPr>
                <m:t>OrbRef</m:t>
              </m:r>
              <m:r>
                <m:rPr>
                  <m:sty m:val="p"/>
                </m:rPr>
                <m:t>−</m:t>
              </m:r>
              <m:r>
                <m:t>2</m:t>
              </m:r>
            </m:sub>
          </m:sSub>
          <m:r>
            <m:t>  </m:t>
          </m:r>
          <m:r>
            <m:rPr>
              <m:sty m:val="p"/>
            </m:rPr>
            <m:t>(</m:t>
          </m:r>
          <m:r>
            <m:t>3</m:t>
          </m:r>
          <m:r>
            <m:rPr>
              <m:sty m:val="p"/>
            </m:rPr>
            <m:t>)</m:t>
          </m:r>
        </m:oMath>
      </m:oMathPara>
      <w:bookmarkEnd w:id="288"/>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r>
            <m:rPr>
              <m:sty m:val="p"/>
            </m:rPr>
            <m:t>|</m:t>
          </m:r>
          <m:r>
            <m:t>G</m:t>
          </m:r>
          <m:r>
            <m:t>S</m:t>
          </m:r>
          <m:r>
            <m:t>L</m:t>
          </m:r>
          <m:r>
            <m:t>C</m:t>
          </m:r>
          <m:sSup>
            <m:e>
              <m:r>
                <m:rPr>
                  <m:sty m:val="p"/>
                </m:rPr>
                <m:t>|</m:t>
              </m:r>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r>
            <m:rPr>
              <m:sty m:val="p"/>
            </m:rPr>
            <m:t>(</m:t>
          </m:r>
          <m:r>
            <m:t>G</m:t>
          </m:r>
          <m:r>
            <m:t>S</m:t>
          </m:r>
          <m:r>
            <m:t>L</m:t>
          </m:r>
          <m:r>
            <m:t>C</m:t>
          </m:r>
          <m:r>
            <m:rPr>
              <m:sty m:val="p"/>
            </m:rPr>
            <m:t>)</m:t>
          </m:r>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89"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rPr>
              <m:sty m:val="p"/>
            </m:rP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r>
            <m:rPr>
              <m:sty m:val="p"/>
            </m:rPr>
            <m:t>(</m:t>
          </m:r>
          <m:r>
            <m:t>4</m:t>
          </m:r>
          <m:r>
            <m:rPr>
              <m:sty m:val="p"/>
            </m:rPr>
            <m:t>)</m:t>
          </m:r>
        </m:oMath>
      </m:oMathPara>
      <w:bookmarkEnd w:id="289"/>
    </w:p>
    <w:p>
      <w:pPr>
        <w:pStyle w:val="FirstParagraph"/>
      </w:pPr>
      <w:bookmarkStart w:id="290"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rPr>
              <m:sty m:val="p"/>
            </m:rP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r>
            <m:rPr>
              <m:sty m:val="p"/>
            </m:rPr>
            <m:t>(</m:t>
          </m:r>
          <m:r>
            <m:t>5</m:t>
          </m:r>
          <m:r>
            <m:rPr>
              <m:sty m:val="p"/>
            </m:rPr>
            <m:t>)</m:t>
          </m:r>
        </m:oMath>
      </m:oMathPara>
      <w:bookmarkEnd w:id="290"/>
    </w:p>
    <w:p>
      <w:pPr>
        <w:pStyle w:val="FirstParagraph"/>
      </w:pPr>
      <w:r>
        <w:t xml:space="preserve">The differential phase is</w:t>
      </w:r>
    </w:p>
    <w:p>
      <w:pPr>
        <w:pStyle w:val="Textkrper"/>
      </w:pPr>
      <w:bookmarkStart w:id="291" w:name="eq:sar-topographic-phase-removal-eq6"/>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r>
            <m:rPr>
              <m:sty m:val="p"/>
            </m:rPr>
            <m:t>(</m:t>
          </m:r>
          <m:r>
            <m:t>6</m:t>
          </m:r>
          <m:r>
            <m:rPr>
              <m:sty m:val="p"/>
            </m:rPr>
            <m:t>)</m:t>
          </m:r>
        </m:oMath>
      </m:oMathPara>
      <w:bookmarkEnd w:id="291"/>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2" w:name="eq:sar-topographic-phase-removal-eq7"/>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r>
            <m:rPr>
              <m:sty m:val="p"/>
            </m:rPr>
            <m:t>−</m:t>
          </m:r>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rPr>
              <m:sty m:val="p"/>
            </m:rPr>
            <m:t>)</m:t>
          </m:r>
          <m:r>
            <m:t>  </m:t>
          </m:r>
          <m:r>
            <m:rPr>
              <m:sty m:val="p"/>
            </m:rPr>
            <m:t>(</m:t>
          </m:r>
          <m:r>
            <m:t>7</m:t>
          </m:r>
          <m:r>
            <m:rPr>
              <m:sty m:val="p"/>
            </m:rPr>
            <m:t>)</m:t>
          </m:r>
        </m:oMath>
      </m:oMathPara>
      <w:bookmarkEnd w:id="292"/>
    </w:p>
    <w:p>
      <w:pPr>
        <w:pStyle w:val="FirstParagraph"/>
      </w:pPr>
      <w:bookmarkStart w:id="293" w:name="eq:sar-topographic-phase-removal-eq8"/>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m:t>
          </m:r>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r>
            <m:rPr>
              <m:sty m:val="p"/>
            </m:rPr>
            <m:t>)</m:t>
          </m:r>
          <m:r>
            <m:rPr>
              <m:sty m:val="p"/>
            </m:rPr>
            <m:t>−</m:t>
          </m:r>
          <m:r>
            <m:rPr>
              <m:sty m:val="p"/>
            </m:rPr>
            <m:t>(</m:t>
          </m:r>
          <m:sSub>
            <m:e>
              <m:r>
                <m:t>φ</m:t>
              </m:r>
            </m:e>
            <m:sub>
              <m:r>
                <m:rPr>
                  <m:nor/>
                  <m:sty m:val="p"/>
                </m:rPr>
                <m:t>DEM</m:t>
              </m:r>
              <m:r>
                <m:rPr>
                  <m:sty m:val="p"/>
                </m:rPr>
                <m:t>_</m:t>
              </m:r>
              <m:r>
                <m:rPr>
                  <m:nor/>
                  <m:sty m:val="p"/>
                </m:rPr>
                <m:t>SLC</m:t>
              </m:r>
              <m:r>
                <m:rPr>
                  <m:sty m:val="p"/>
                </m:rPr>
                <m:t>_</m:t>
              </m:r>
              <m:r>
                <m:t>1</m:t>
              </m:r>
            </m:sub>
          </m:sSub>
          <m:r>
            <m:rPr>
              <m:sty m:val="p"/>
            </m:rPr>
            <m:t>)</m:t>
          </m:r>
          <m:r>
            <m:rPr>
              <m:sty m:val="p"/>
            </m:rPr>
            <m:t>−</m:t>
          </m:r>
          <m:sSub>
            <m:e>
              <m:r>
                <m:t>φ</m:t>
              </m:r>
            </m:e>
            <m:sub>
              <m:r>
                <m:rPr>
                  <m:nor/>
                  <m:sty m:val="p"/>
                </m:rPr>
                <m:t>DEM</m:t>
              </m:r>
              <m:r>
                <m:rPr>
                  <m:sty m:val="p"/>
                </m:rPr>
                <m:t>_</m:t>
              </m:r>
              <m:r>
                <m:rPr>
                  <m:nor/>
                  <m:sty m:val="p"/>
                </m:rPr>
                <m:t>SLC</m:t>
              </m:r>
              <m:r>
                <m:rPr>
                  <m:sty m:val="p"/>
                </m:rPr>
                <m:t>_</m:t>
              </m:r>
              <m:r>
                <m:t>2</m:t>
              </m:r>
            </m:sub>
          </m:sSub>
          <m:r>
            <m:rPr>
              <m:sty m:val="p"/>
            </m:rPr>
            <m:t>)</m:t>
          </m:r>
          <m:r>
            <m:t>  </m:t>
          </m:r>
          <m:r>
            <m:rPr>
              <m:sty m:val="p"/>
            </m:rPr>
            <m:t>(</m:t>
          </m:r>
          <m:r>
            <m:t>8</m:t>
          </m:r>
          <m:r>
            <m:rPr>
              <m:sty m:val="p"/>
            </m:rPr>
            <m:t>)</m:t>
          </m:r>
        </m:oMath>
      </m:oMathPara>
      <w:bookmarkEnd w:id="293"/>
    </w:p>
    <w:p>
      <w:pPr>
        <w:pStyle w:val="FirstParagraph"/>
      </w:pPr>
      <w:bookmarkStart w:id="294" w:name="eq:sar-topographic-phase-removal-eq9"/>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rPr>
              <m:sty m:val="p"/>
            </m:rPr>
            <m:t>Δ</m:t>
          </m:r>
          <m:sSub>
            <m:e>
              <m:r>
                <m:t>φ</m:t>
              </m:r>
            </m:e>
            <m:sub>
              <m:r>
                <m:rPr>
                  <m:nor/>
                  <m:sty m:val="p"/>
                </m:rPr>
                <m:t>Topo</m:t>
              </m:r>
              <m:r>
                <m:rPr>
                  <m:sty m:val="p"/>
                </m:rPr>
                <m:t>_</m:t>
              </m:r>
              <m:r>
                <m:t>1</m:t>
              </m:r>
              <m:r>
                <m:rPr>
                  <m:sty m:val="p"/>
                </m:rPr>
                <m:t>−</m:t>
              </m:r>
              <m:r>
                <m:t>2</m:t>
              </m:r>
            </m:sub>
          </m:sSub>
          <m:r>
            <m:t>  </m:t>
          </m:r>
          <m:r>
            <m:rPr>
              <m:sty m:val="p"/>
            </m:rPr>
            <m:t>(</m:t>
          </m:r>
          <m:r>
            <m:t>9</m:t>
          </m:r>
          <m:r>
            <m:rPr>
              <m:sty m:val="p"/>
            </m:rPr>
            <m:t>)</m:t>
          </m:r>
        </m:oMath>
      </m:oMathPara>
      <w:bookmarkEnd w:id="294"/>
    </w:p>
    <w:p>
      <w:pPr>
        <w:pStyle w:val="FirstParagraph"/>
      </w:pPr>
      <w:r>
        <w:t xml:space="preserve">Where</w:t>
      </w:r>
      <w:r>
        <w:t xml:space="preserve"> </w:t>
      </w:r>
      <m:oMath>
        <m:r>
          <m:rPr>
            <m:sty m:val="p"/>
          </m:rP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95" w:name="eq:sar-topographic-phase-removal-eq10"/>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m:t>
          </m:r>
          <m:r>
            <m:rPr>
              <m:sty m:val="p"/>
            </m:rPr>
            <m:t>Δ</m:t>
          </m:r>
          <m:sSub>
            <m:e>
              <m:r>
                <m:t>φ</m:t>
              </m:r>
            </m:e>
            <m:sub>
              <m:r>
                <m:rPr>
                  <m:nor/>
                  <m:sty m:val="p"/>
                </m:rPr>
                <m:t>Topo</m:t>
              </m:r>
              <m:r>
                <m:rPr>
                  <m:sty m:val="p"/>
                </m:rPr>
                <m:t>_</m:t>
              </m:r>
              <m:r>
                <m:t>1</m:t>
              </m:r>
              <m:r>
                <m:rPr>
                  <m:sty m:val="p"/>
                </m:rPr>
                <m:t>−</m:t>
              </m:r>
              <m:r>
                <m:t>2</m:t>
              </m:r>
            </m:sub>
          </m:sSub>
          <m:r>
            <m:rPr>
              <m:sty m:val="p"/>
            </m:rPr>
            <m:t>+</m:t>
          </m:r>
          <m:r>
            <m:rPr>
              <m:sty m:val="p"/>
            </m:rPr>
            <m:t>Δ</m:t>
          </m:r>
          <m:sSub>
            <m:e>
              <m:r>
                <m:t>φ</m:t>
              </m:r>
            </m:e>
            <m:sub>
              <m:r>
                <m:rPr>
                  <m:nor/>
                  <m:sty m:val="p"/>
                </m:rPr>
                <m:t>Disp</m:t>
              </m:r>
              <m:r>
                <m:rPr>
                  <m:sty m:val="p"/>
                </m:rPr>
                <m:t>_</m:t>
              </m:r>
              <m:r>
                <m:t>1</m:t>
              </m:r>
              <m:r>
                <m:rPr>
                  <m:sty m:val="p"/>
                </m:rPr>
                <m:t>−</m:t>
              </m:r>
              <m:r>
                <m:t>2</m:t>
              </m:r>
            </m:sub>
          </m:sSub>
          <m:r>
            <m:rPr>
              <m:sty m:val="p"/>
            </m:rPr>
            <m:t>+</m:t>
          </m:r>
          <m:r>
            <m:rPr>
              <m:sty m:val="p"/>
            </m:rPr>
            <m:t>Δ</m:t>
          </m:r>
          <m:sSub>
            <m:e>
              <m:r>
                <m:t>φ</m:t>
              </m:r>
            </m:e>
            <m:sub>
              <m:r>
                <m:rPr>
                  <m:nor/>
                  <m:sty m:val="p"/>
                </m:rPr>
                <m:t>Noise</m:t>
              </m:r>
              <m:r>
                <m:rPr>
                  <m:sty m:val="p"/>
                </m:rPr>
                <m:t>_</m:t>
              </m:r>
              <m:r>
                <m:t>1</m:t>
              </m:r>
              <m:r>
                <m:rPr>
                  <m:sty m:val="p"/>
                </m:rPr>
                <m:t>−</m:t>
              </m:r>
              <m:r>
                <m:t>2</m:t>
              </m:r>
            </m:sub>
          </m:sSub>
          <m:r>
            <m:rPr>
              <m:sty m:val="p"/>
            </m:rPr>
            <m:t>)</m:t>
          </m:r>
          <m:r>
            <m:rPr>
              <m:sty m:val="p"/>
            </m:rPr>
            <m:t>−</m:t>
          </m:r>
          <m:r>
            <m:rPr>
              <m:sty m:val="p"/>
            </m:rPr>
            <m:t>Δ</m:t>
          </m:r>
          <m:sSub>
            <m:e>
              <m:r>
                <m:t>φ</m:t>
              </m:r>
            </m:e>
            <m:sub>
              <m:r>
                <m:rPr>
                  <m:nor/>
                  <m:sty m:val="p"/>
                </m:rPr>
                <m:t>Topo</m:t>
              </m:r>
              <m:r>
                <m:rPr>
                  <m:sty m:val="p"/>
                </m:rPr>
                <m:t>_</m:t>
              </m:r>
              <m:r>
                <m:t>1</m:t>
              </m:r>
              <m:r>
                <m:rPr>
                  <m:sty m:val="p"/>
                </m:rPr>
                <m:t>−</m:t>
              </m:r>
              <m:r>
                <m:t>2</m:t>
              </m:r>
            </m:sub>
          </m:sSub>
          <m:r>
            <m:t>  </m:t>
          </m:r>
          <m:r>
            <m:rPr>
              <m:sty m:val="p"/>
            </m:rPr>
            <m:t>(</m:t>
          </m:r>
          <m:r>
            <m:t>10</m:t>
          </m:r>
          <m:r>
            <m:rPr>
              <m:sty m:val="p"/>
            </m:rPr>
            <m:t>)</m:t>
          </m:r>
        </m:oMath>
      </m:oMathPara>
      <w:bookmarkEnd w:id="295"/>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96" w:name="eq:sar-topographic-phase-removal-eq11"/>
      <m:oMathPara>
        <m:oMathParaPr>
          <m:jc m:val="center"/>
        </m:oMathParaPr>
        <m:oMath>
          <m:r>
            <m:rPr>
              <m:sty m:val="p"/>
            </m:rP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rPr>
              <m:sty m:val="p"/>
            </m:rPr>
            <m:t>Δ</m:t>
          </m:r>
          <m:sSub>
            <m:e>
              <m:r>
                <m:t>φ</m:t>
              </m:r>
            </m:e>
            <m:sub>
              <m:r>
                <m:rPr>
                  <m:nor/>
                  <m:sty m:val="p"/>
                </m:rPr>
                <m:t>Disp</m:t>
              </m:r>
              <m:r>
                <m:rPr>
                  <m:sty m:val="p"/>
                </m:rPr>
                <m:t>_</m:t>
              </m:r>
              <m:r>
                <m:t>1</m:t>
              </m:r>
              <m:r>
                <m:rPr>
                  <m:sty m:val="p"/>
                </m:rPr>
                <m:t>−</m:t>
              </m:r>
              <m:r>
                <m:t>2</m:t>
              </m:r>
            </m:sub>
          </m:sSub>
          <m:r>
            <m:rPr>
              <m:sty m:val="p"/>
            </m:rPr>
            <m:t>+</m:t>
          </m:r>
          <m:r>
            <m:rPr>
              <m:sty m:val="p"/>
            </m:rPr>
            <m:t>Δ</m:t>
          </m:r>
          <m:sSub>
            <m:e>
              <m:r>
                <m:t>φ</m:t>
              </m:r>
            </m:e>
            <m:sub>
              <m:r>
                <m:rPr>
                  <m:nor/>
                  <m:sty m:val="p"/>
                </m:rPr>
                <m:t>Noise</m:t>
              </m:r>
              <m:r>
                <m:rPr>
                  <m:sty m:val="p"/>
                </m:rPr>
                <m:t>_</m:t>
              </m:r>
              <m:r>
                <m:t>1</m:t>
              </m:r>
              <m:r>
                <m:rPr>
                  <m:sty m:val="p"/>
                </m:rPr>
                <m:t>−</m:t>
              </m:r>
              <m:r>
                <m:t>2</m:t>
              </m:r>
            </m:sub>
          </m:sSub>
          <m:r>
            <m:rPr>
              <m:sty m:val="p"/>
            </m:rPr>
            <m:t>)</m:t>
          </m:r>
          <m:r>
            <m:t>  </m:t>
          </m:r>
          <m:r>
            <m:rPr>
              <m:sty m:val="p"/>
            </m:rPr>
            <m:t>(</m:t>
          </m:r>
          <m:r>
            <m:t>11</m:t>
          </m:r>
          <m:r>
            <m:rPr>
              <m:sty m:val="p"/>
            </m:rPr>
            <m:t>)</m:t>
          </m:r>
        </m:oMath>
      </m:oMathPara>
      <w:bookmarkEnd w:id="296"/>
    </w:p>
    <w:bookmarkEnd w:id="297"/>
    <w:bookmarkStart w:id="304"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98"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rPr>
                        <m:sty m:val="b"/>
                      </m:rPr>
                      <m:t>H</m:t>
                    </m:r>
                    <m:r>
                      <m:rPr>
                        <m:sty m:val="b"/>
                      </m:rPr>
                      <m:t>H</m:t>
                    </m:r>
                    <m:sSup>
                      <m:e>
                        <m:r>
                          <m:rPr>
                            <m:sty m:val="p"/>
                          </m:rPr>
                          <m:t>|</m:t>
                        </m:r>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r>
                      <m:rPr>
                        <m:sty m:val="p"/>
                      </m:rPr>
                      <m:t>|</m:t>
                    </m:r>
                    <m:r>
                      <m:rPr>
                        <m:sty m:val="b"/>
                      </m:rPr>
                      <m:t>H</m:t>
                    </m:r>
                    <m:r>
                      <m:rPr>
                        <m:sty m:val="b"/>
                      </m:rPr>
                      <m:t>V</m:t>
                    </m:r>
                    <m:sSup>
                      <m:e>
                        <m:r>
                          <m:rPr>
                            <m:sty m:val="p"/>
                          </m:rPr>
                          <m:t>|</m:t>
                        </m:r>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r>
                      <m:rPr>
                        <m:sty m:val="p"/>
                      </m:rPr>
                      <m:t>|</m:t>
                    </m:r>
                    <m:r>
                      <m:rPr>
                        <m:sty m:val="b"/>
                      </m:rPr>
                      <m:t>V</m:t>
                    </m:r>
                    <m:r>
                      <m:rPr>
                        <m:sty m:val="b"/>
                      </m:rPr>
                      <m:t>V</m:t>
                    </m:r>
                    <m:sSup>
                      <m:e>
                        <m:r>
                          <m:rPr>
                            <m:sty m:val="p"/>
                          </m:rPr>
                          <m:t>|</m:t>
                        </m:r>
                      </m:e>
                      <m:sup>
                        <m:r>
                          <m:t>2</m:t>
                        </m:r>
                      </m:sup>
                    </m:sSup>
                  </m:e>
                </m:mr>
              </m:m>
            </m:e>
          </m:d>
          <m:r>
            <m:t>  </m:t>
          </m:r>
          <m:r>
            <m:rPr>
              <m:sty m:val="p"/>
            </m:rPr>
            <m:t>(</m:t>
          </m:r>
          <m:r>
            <m:t>12</m:t>
          </m:r>
          <m:r>
            <m:rPr>
              <m:sty m:val="p"/>
            </m:rPr>
            <m:t>)</m:t>
          </m:r>
        </m:oMath>
      </m:oMathPara>
      <w:bookmarkEnd w:id="298"/>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99"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b"/>
                      </m:rPr>
                      <m:t>H</m:t>
                    </m:r>
                    <m:r>
                      <m:rPr>
                        <m:sty m:val="b"/>
                      </m:rPr>
                      <m:t>H</m:t>
                    </m:r>
                    <m:sSup>
                      <m:e>
                        <m:r>
                          <m:rPr>
                            <m:sty m:val="p"/>
                          </m:rPr>
                          <m:t>|</m:t>
                        </m:r>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r>
                      <m:rPr>
                        <m:sty m:val="p"/>
                      </m:rPr>
                      <m:t>|</m:t>
                    </m:r>
                    <m:r>
                      <m:rPr>
                        <m:sty m:val="b"/>
                      </m:rPr>
                      <m:t>H</m:t>
                    </m:r>
                    <m:r>
                      <m:rPr>
                        <m:sty m:val="b"/>
                      </m:rPr>
                      <m:t>V</m:t>
                    </m:r>
                    <m:sSup>
                      <m:e>
                        <m:r>
                          <m:rPr>
                            <m:sty m:val="p"/>
                          </m:rPr>
                          <m:t>|</m:t>
                        </m:r>
                      </m:e>
                      <m:sup>
                        <m:r>
                          <m:t>2</m:t>
                        </m:r>
                      </m:sup>
                    </m:sSup>
                  </m:e>
                </m:mr>
              </m:m>
            </m:e>
          </m:d>
          <m:r>
            <m:t>  </m:t>
          </m:r>
          <m:r>
            <m:rPr>
              <m:sty m:val="p"/>
            </m:rPr>
            <m:t>(</m:t>
          </m:r>
          <m:r>
            <m:t>13</m:t>
          </m:r>
          <m:r>
            <m:rPr>
              <m:sty m:val="p"/>
            </m:rPr>
            <m:t>)</m:t>
          </m:r>
        </m:oMath>
      </m:oMathPara>
      <w:bookmarkEnd w:id="299"/>
    </w:p>
    <w:p>
      <w:pPr>
        <w:pStyle w:val="FirstParagraph"/>
      </w:pPr>
      <w:bookmarkStart w:id="300"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b"/>
                      </m:rPr>
                      <m:t>V</m:t>
                    </m:r>
                    <m:r>
                      <m:rPr>
                        <m:sty m:val="b"/>
                      </m:rPr>
                      <m:t>H</m:t>
                    </m:r>
                    <m:sSup>
                      <m:e>
                        <m:r>
                          <m:rPr>
                            <m:sty m:val="p"/>
                          </m:rPr>
                          <m:t>|</m:t>
                        </m:r>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r>
                      <m:rPr>
                        <m:sty m:val="p"/>
                      </m:rPr>
                      <m:t>|</m:t>
                    </m:r>
                    <m:r>
                      <m:rPr>
                        <m:sty m:val="b"/>
                      </m:rPr>
                      <m:t>V</m:t>
                    </m:r>
                    <m:r>
                      <m:rPr>
                        <m:sty m:val="b"/>
                      </m:rPr>
                      <m:t>V</m:t>
                    </m:r>
                    <m:sSup>
                      <m:e>
                        <m:r>
                          <m:rPr>
                            <m:sty m:val="p"/>
                          </m:rPr>
                          <m:t>|</m:t>
                        </m:r>
                      </m:e>
                      <m:sup>
                        <m:r>
                          <m:t>2</m:t>
                        </m:r>
                      </m:sup>
                    </m:sSup>
                  </m:e>
                </m:mr>
              </m:m>
            </m:e>
          </m:d>
          <m:r>
            <m:t>  </m:t>
          </m:r>
          <m:r>
            <m:rPr>
              <m:sty m:val="p"/>
            </m:rPr>
            <m:t>(</m:t>
          </m:r>
          <m:r>
            <m:t>14</m:t>
          </m:r>
          <m:r>
            <m:rPr>
              <m:sty m:val="p"/>
            </m:rPr>
            <m:t>)</m:t>
          </m:r>
        </m:oMath>
      </m:oMathPara>
      <w:bookmarkEnd w:id="300"/>
    </w:p>
    <w:p>
      <w:pPr>
        <w:pStyle w:val="FirstParagraph"/>
      </w:pPr>
      <w:bookmarkStart w:id="301"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b"/>
                      </m:rPr>
                      <m:t>C</m:t>
                    </m:r>
                    <m:r>
                      <m:rPr>
                        <m:sty m:val="b"/>
                      </m:rPr>
                      <m:t>H</m:t>
                    </m:r>
                    <m:sSup>
                      <m:e>
                        <m:r>
                          <m:rPr>
                            <m:sty m:val="p"/>
                          </m:rPr>
                          <m:t>|</m:t>
                        </m:r>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r>
                      <m:rPr>
                        <m:sty m:val="p"/>
                      </m:rPr>
                      <m:t>|</m:t>
                    </m:r>
                    <m:r>
                      <m:rPr>
                        <m:sty m:val="b"/>
                      </m:rPr>
                      <m:t>C</m:t>
                    </m:r>
                    <m:r>
                      <m:rPr>
                        <m:sty m:val="b"/>
                      </m:rPr>
                      <m:t>V</m:t>
                    </m:r>
                    <m:sSup>
                      <m:e>
                        <m:r>
                          <m:rPr>
                            <m:sty m:val="p"/>
                          </m:rPr>
                          <m:t>|</m:t>
                        </m:r>
                      </m:e>
                      <m:sup>
                        <m:r>
                          <m:t>2</m:t>
                        </m:r>
                      </m:sup>
                    </m:sSup>
                  </m:e>
                </m:mr>
              </m:m>
            </m:e>
          </m:d>
          <m:r>
            <m:t>  </m:t>
          </m:r>
          <m:r>
            <m:rPr>
              <m:sty m:val="p"/>
            </m:rPr>
            <m:t>(</m:t>
          </m:r>
          <m:r>
            <m:t>15</m:t>
          </m:r>
          <m:r>
            <m:rPr>
              <m:sty m:val="p"/>
            </m:rPr>
            <m:t>)</m:t>
          </m:r>
        </m:oMath>
      </m:oMathPara>
      <w:bookmarkEnd w:id="301"/>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 “&lt; &gt;” 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2"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r>
                      <m:rPr>
                        <m:sty m:val="p"/>
                      </m:rPr>
                      <m:t>|</m:t>
                    </m:r>
                    <m:r>
                      <m:rPr>
                        <m:sty m:val="p"/>
                      </m:rPr>
                      <m:t>⟨</m:t>
                    </m:r>
                    <m:r>
                      <m:rPr>
                        <m:sty m:val="b"/>
                      </m:rPr>
                      <m:t>H</m:t>
                    </m:r>
                    <m:r>
                      <m:rPr>
                        <m:sty m:val="b"/>
                      </m:rPr>
                      <m:t>H</m:t>
                    </m:r>
                    <m:sSup>
                      <m:e>
                        <m:r>
                          <m:rPr>
                            <m:sty m:val="p"/>
                          </m:rPr>
                          <m:t>|</m:t>
                        </m:r>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r>
                      <m:rPr>
                        <m:sty m:val="p"/>
                      </m:rPr>
                      <m:t>|</m:t>
                    </m:r>
                    <m:r>
                      <m:rPr>
                        <m:sty m:val="b"/>
                      </m:rPr>
                      <m:t>H</m:t>
                    </m:r>
                    <m:r>
                      <m:rPr>
                        <m:sty m:val="b"/>
                      </m:rPr>
                      <m:t>V</m:t>
                    </m:r>
                    <m:sSup>
                      <m:e>
                        <m:r>
                          <m:rPr>
                            <m:sty m:val="p"/>
                          </m:rPr>
                          <m:t>|</m:t>
                        </m:r>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r>
                      <m:rPr>
                        <m:sty m:val="p"/>
                      </m:rPr>
                      <m:t>|</m:t>
                    </m:r>
                    <m:r>
                      <m:rPr>
                        <m:sty m:val="b"/>
                      </m:rPr>
                      <m:t>V</m:t>
                    </m:r>
                    <m:r>
                      <m:rPr>
                        <m:sty m:val="b"/>
                      </m:rPr>
                      <m:t>V</m:t>
                    </m:r>
                    <m:sSup>
                      <m:e>
                        <m:r>
                          <m:rPr>
                            <m:sty m:val="p"/>
                          </m:rPr>
                          <m:t>|</m:t>
                        </m:r>
                      </m:e>
                      <m:sup>
                        <m:r>
                          <m:t>2</m:t>
                        </m:r>
                      </m:sup>
                    </m:sSup>
                    <m:r>
                      <m:rPr>
                        <m:sty m:val="p"/>
                      </m:rPr>
                      <m:t>⟩</m:t>
                    </m:r>
                  </m:e>
                </m:mr>
              </m:m>
            </m:e>
          </m:d>
          <m:r>
            <m:t>  </m:t>
          </m:r>
          <m:r>
            <m:rPr>
              <m:sty m:val="p"/>
            </m:rPr>
            <m:t>(</m:t>
          </m:r>
          <m:r>
            <m:t>16</m:t>
          </m:r>
          <m:r>
            <m:rPr>
              <m:sty m:val="p"/>
            </m:rPr>
            <m:t>)</m:t>
          </m:r>
        </m:oMath>
      </m:oMathPara>
      <w:bookmarkEnd w:id="302"/>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3"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r>
                      <m:rPr>
                        <m:sty m:val="p"/>
                      </m:rPr>
                      <m:t>|</m:t>
                    </m:r>
                    <m:r>
                      <m:rPr>
                        <m:sty m:val="b"/>
                      </m:rPr>
                      <m:t>R</m:t>
                    </m:r>
                    <m:r>
                      <m:rPr>
                        <m:sty m:val="b"/>
                      </m:rPr>
                      <m:t>R</m:t>
                    </m:r>
                    <m:sSup>
                      <m:e>
                        <m:r>
                          <m:rPr>
                            <m:sty m:val="p"/>
                          </m:rPr>
                          <m:t>|</m:t>
                        </m:r>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r>
                      <m:rPr>
                        <m:sty m:val="p"/>
                      </m:rPr>
                      <m:t>|</m:t>
                    </m:r>
                    <m:r>
                      <m:rPr>
                        <m:sty m:val="b"/>
                      </m:rPr>
                      <m:t>R</m:t>
                    </m:r>
                    <m:r>
                      <m:rPr>
                        <m:sty m:val="b"/>
                      </m:rPr>
                      <m:t>L</m:t>
                    </m:r>
                    <m:sSup>
                      <m:e>
                        <m:r>
                          <m:rPr>
                            <m:sty m:val="p"/>
                          </m:rPr>
                          <m:t>|</m:t>
                        </m:r>
                      </m:e>
                      <m:sup>
                        <m:r>
                          <m:t>2</m:t>
                        </m:r>
                      </m:sup>
                    </m:sSup>
                    <m:r>
                      <m:rPr>
                        <m:sty m:val="p"/>
                      </m:rPr>
                      <m:t>⟩</m:t>
                    </m:r>
                  </m:e>
                </m:mr>
              </m:m>
            </m:e>
          </m:d>
          <m:r>
            <m:t>  </m:t>
          </m:r>
          <m:r>
            <m:rPr>
              <m:sty m:val="p"/>
            </m:rPr>
            <m:t>(</m:t>
          </m:r>
          <m:r>
            <m:t>17</m:t>
          </m:r>
          <m:r>
            <m:rPr>
              <m:sty m:val="p"/>
            </m:rPr>
            <m:t>)</m:t>
          </m:r>
        </m:oMath>
      </m:oMathPara>
      <w:bookmarkEnd w:id="303"/>
    </w:p>
    <w:bookmarkEnd w:id="304"/>
    <w:bookmarkEnd w:id="305"/>
    <w:bookmarkEnd w:id="306"/>
    <w:sectPr w:rsidR="00B92216" w:rsidSect="00676A71">
      <w:headerReference r:id="rId9" w:type="even"/>
      <w:headerReference r:id="rId10" w:type="default"/>
      <w:footerReference r:id="rId11" w:type="even"/>
      <w:footerReference r:id="rId12" w:type="default"/>
      <w:headerReference r:id="rId13"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80">
    <w:p>
      <w:pPr>
        <w:pStyle w:val="Funotentext"/>
      </w:pPr>
      <w:r>
        <w:rPr>
          <w:rStyle w:val="Funotenzeichen"/>
        </w:rPr>
        <w:footnoteRef/>
      </w:r>
      <w:r>
        <w:t xml:space="preserve"> </w:t>
      </w:r>
      <w:r>
        <w:t xml:space="preserve">For data crossing the North or South Pole, it is recommended to produce two distinct products and to use the appropriate “Pass direction” 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22" Target="numbering.xml" /><Relationship Type="http://schemas.openxmlformats.org/officeDocument/2006/relationships/styles" Id="rId21" Target="styles.xml" /><Relationship Type="http://schemas.openxmlformats.org/officeDocument/2006/relationships/settings" Id="rId20" Target="settings.xml" /><Relationship Type="http://schemas.openxmlformats.org/officeDocument/2006/relationships/webSettings" Id="rId19" Target="webSettings.xml" /><Relationship Type="http://schemas.openxmlformats.org/officeDocument/2006/relationships/fontTable" Id="rId18" Target="fontTable.xml" /><Relationship Type="http://schemas.openxmlformats.org/officeDocument/2006/relationships/theme" Id="rId17" Target="theme/theme1.xml" /><Relationship Type="http://schemas.openxmlformats.org/officeDocument/2006/relationships/footnotes" Id="rId16" Target="footnotes.xml" /><Relationship Type="http://schemas.openxmlformats.org/officeDocument/2006/relationships/comments" Id="rId15" Target="comments.xml" /><Relationship Id="rId13" Target="header3.xml" Type="http://schemas.openxmlformats.org/officeDocument/2006/relationships/header" /><Relationship Id="rId12" Target="footer2.xml" Type="http://schemas.openxmlformats.org/officeDocument/2006/relationships/footer" /><Relationship Id="rId11" Target="footer1.xml" Type="http://schemas.openxmlformats.org/officeDocument/2006/relationships/footer" /><Relationship Id="rId10" Target="header2.xml" Type="http://schemas.openxmlformats.org/officeDocument/2006/relationships/header" /><Relationship Id="rId9" Target="header1.xml" Type="http://schemas.openxmlformats.org/officeDocument/2006/relationships/header" /><Relationship Id="rId14" Target="footer3.xml" Type="http://schemas.openxmlformats.org/officeDocument/2006/relationships/footer" /><Relationship Type="http://schemas.openxmlformats.org/officeDocument/2006/relationships/image" Id="rId23" Target="media/rId23.png" /><Relationship Type="http://schemas.openxmlformats.org/officeDocument/2006/relationships/hyperlink" Id="rId26" Target="https://ceos.org/ard" TargetMode="External" /><Relationship Type="http://schemas.openxmlformats.org/officeDocument/2006/relationships/hyperlink" Id="rId263" Target="https://ceos.org/ard/files/CEOS_ARD_Governance_Framework_18-October-2021.pdf" TargetMode="External" /><Relationship Type="http://schemas.openxmlformats.org/officeDocument/2006/relationships/hyperlink" Id="rId30" Target="https://ceos.org/ard/files/PFS/SAR/v1.3/CEOS-ARD_PFS_Synthetic_Aperture_Radar_v1.3.pdf" TargetMode="External" /><Relationship Type="http://schemas.openxmlformats.org/officeDocument/2006/relationships/hyperlink" Id="rId68" Target="https://ceos.org/mim-database/" TargetMode="External" /><Relationship Type="http://schemas.openxmlformats.org/officeDocument/2006/relationships/hyperlink" Id="rId270" Target="https://doi.org/10.1029/2011JE003986" TargetMode="External" /><Relationship Type="http://schemas.openxmlformats.org/officeDocument/2006/relationships/hyperlink" Id="rId278" Target="https://doi.org/10.1109/LGRS.2017.2753580" TargetMode="External" /><Relationship Type="http://schemas.openxmlformats.org/officeDocument/2006/relationships/hyperlink" Id="rId268" Target="https://doi.org/10.1109/TGRS.2008.2002881" TargetMode="External" /><Relationship Type="http://schemas.openxmlformats.org/officeDocument/2006/relationships/hyperlink" Id="rId280" Target="https://doi.org/10.1109/TGRS.2010.2051333" TargetMode="External" /><Relationship Type="http://schemas.openxmlformats.org/officeDocument/2006/relationships/hyperlink" Id="rId276" Target="https://doi.org/10.1109/TGRS.2010.2099124" TargetMode="External" /><Relationship Type="http://schemas.openxmlformats.org/officeDocument/2006/relationships/hyperlink" Id="rId274" Target="https://doi.org/10.1109/TGRS.2011.2120616" TargetMode="External" /><Relationship Type="http://schemas.openxmlformats.org/officeDocument/2006/relationships/hyperlink" Id="rId272" Target="https://doi.org/10.1109/TGRS.2022.3147472" TargetMode="External" /><Relationship Type="http://schemas.openxmlformats.org/officeDocument/2006/relationships/hyperlink" Id="rId28"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6" Target="https://ceos.org/ard" TargetMode="External" /><Relationship Type="http://schemas.openxmlformats.org/officeDocument/2006/relationships/hyperlink" Id="rId263" Target="https://ceos.org/ard/files/CEOS_ARD_Governance_Framework_18-October-2021.pdf" TargetMode="External" /><Relationship Type="http://schemas.openxmlformats.org/officeDocument/2006/relationships/hyperlink" Id="rId30" Target="https://ceos.org/ard/files/PFS/SAR/v1.3/CEOS-ARD_PFS_Synthetic_Aperture_Radar_v1.3.pdf" TargetMode="External" /><Relationship Type="http://schemas.openxmlformats.org/officeDocument/2006/relationships/hyperlink" Id="rId68" Target="https://ceos.org/mim-database/" TargetMode="External" /><Relationship Type="http://schemas.openxmlformats.org/officeDocument/2006/relationships/hyperlink" Id="rId270" Target="https://doi.org/10.1029/2011JE003986" TargetMode="External" /><Relationship Type="http://schemas.openxmlformats.org/officeDocument/2006/relationships/hyperlink" Id="rId278" Target="https://doi.org/10.1109/LGRS.2017.2753580" TargetMode="External" /><Relationship Type="http://schemas.openxmlformats.org/officeDocument/2006/relationships/hyperlink" Id="rId268" Target="https://doi.org/10.1109/TGRS.2008.2002881" TargetMode="External" /><Relationship Type="http://schemas.openxmlformats.org/officeDocument/2006/relationships/hyperlink" Id="rId280" Target="https://doi.org/10.1109/TGRS.2010.2051333" TargetMode="External" /><Relationship Type="http://schemas.openxmlformats.org/officeDocument/2006/relationships/hyperlink" Id="rId276" Target="https://doi.org/10.1109/TGRS.2010.2099124" TargetMode="External" /><Relationship Type="http://schemas.openxmlformats.org/officeDocument/2006/relationships/hyperlink" Id="rId274" Target="https://doi.org/10.1109/TGRS.2011.2120616" TargetMode="External" /><Relationship Type="http://schemas.openxmlformats.org/officeDocument/2006/relationships/hyperlink" Id="rId272" Target="https://doi.org/10.1109/TGRS.2022.3147472" TargetMode="External" /><Relationship Type="http://schemas.openxmlformats.org/officeDocument/2006/relationships/hyperlink" Id="rId28"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1.1.0-draft</dc:title>
  <dc:creator/>
  <dc:language>en</dc:language>
  <cp:keywords/>
  <dcterms:created xsi:type="dcterms:W3CDTF">2026-05-25T14:47:38Z</dcterms:created>
  <dcterms:modified xsi:type="dcterms:W3CDTF">2026-05-25T14:47:38Z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OfMetadata">
    <vt:lpwstr>False</vt:lpwstr>
  </property>
  <property fmtid="{D5CDD505-2E9C-101B-9397-08002B2CF9AE}" pid="35" name="listingTemplate">
    <vt:lpwstr>listingTitle ititleDelim t</vt:lpwstr>
  </property>
  <property fmtid="{D5CDD505-2E9C-101B-9397-08002B2CF9AE}" pid="36" name="listingTitle">
    <vt:lpwstr>Listing</vt:lpwstr>
  </property>
  <property fmtid="{D5CDD505-2E9C-101B-9397-08002B2CF9AE}" pid="37" name="listings">
    <vt:lpwstr>False</vt:lpwstr>
  </property>
  <property fmtid="{D5CDD505-2E9C-101B-9397-08002B2CF9AE}" pid="38" name="lofItemTemplate">
    <vt:lpwstr>lofItemTitleilistItemTitleDelimt </vt:lpwstr>
  </property>
  <property fmtid="{D5CDD505-2E9C-101B-9397-08002B2CF9AE}" pid="39" name="lofItemTitle">
    <vt:lpwstr/>
  </property>
  <property fmtid="{D5CDD505-2E9C-101B-9397-08002B2CF9AE}" pid="40" name="lofTitle">
    <vt:lpwstr>List of Figures</vt:lpwstr>
  </property>
  <property fmtid="{D5CDD505-2E9C-101B-9397-08002B2CF9AE}" pid="41" name="lolItemTemplate">
    <vt:lpwstr>lolItemTitleilistItemTitleDelimt </vt:lpwstr>
  </property>
  <property fmtid="{D5CDD505-2E9C-101B-9397-08002B2CF9AE}" pid="42" name="lolItemTitle">
    <vt:lpwstr/>
  </property>
  <property fmtid="{D5CDD505-2E9C-101B-9397-08002B2CF9AE}" pid="43" name="lolTitle">
    <vt:lpwstr>List of Listings</vt:lpwstr>
  </property>
  <property fmtid="{D5CDD505-2E9C-101B-9397-08002B2CF9AE}" pid="44" name="lotItemTemplate">
    <vt:lpwstr>lotItemTitleilistItemTitleDelimt </vt:lpwstr>
  </property>
  <property fmtid="{D5CDD505-2E9C-101B-9397-08002B2CF9AE}" pid="45" name="lotItemTitle">
    <vt:lpwstr/>
  </property>
  <property fmtid="{D5CDD505-2E9C-101B-9397-08002B2CF9AE}" pid="46" name="lotTitle">
    <vt:lpwstr>List of Tables</vt:lpwstr>
  </property>
  <property fmtid="{D5CDD505-2E9C-101B-9397-08002B2CF9AE}" pid="47" name="lstLabels">
    <vt:lpwstr>arabic</vt:lpwstr>
  </property>
  <property fmtid="{D5CDD505-2E9C-101B-9397-08002B2CF9AE}" pid="48" name="lstPrefix">
    <vt:lpwstr/>
  </property>
  <property fmtid="{D5CDD505-2E9C-101B-9397-08002B2CF9AE}" pid="49" name="lstPrefixTemplate">
    <vt:lpwstr>p i</vt:lpwstr>
  </property>
  <property fmtid="{D5CDD505-2E9C-101B-9397-08002B2CF9AE}" pid="50" name="nameInLink">
    <vt:lpwstr>False</vt:lpwstr>
  </property>
  <property fmtid="{D5CDD505-2E9C-101B-9397-08002B2CF9AE}" pid="51" name="nocite">
    <vt:lpwstr>@*</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